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B90C" w14:textId="5910247C" w:rsidR="00852684" w:rsidRPr="00163BAA" w:rsidRDefault="00852684" w:rsidP="78CEB31A">
      <w:pPr>
        <w:ind w:left="5760"/>
      </w:pPr>
    </w:p>
    <w:p w14:paraId="62F5B695" w14:textId="6AC64415" w:rsidR="00E87968" w:rsidRDefault="00E87968" w:rsidP="78CEB31A">
      <w:pPr>
        <w:pStyle w:val="CBHeading1"/>
        <w:spacing w:line="240" w:lineRule="auto"/>
        <w:rPr>
          <w:rFonts w:ascii="Lato" w:eastAsia="Lato" w:hAnsi="Lato" w:cs="Lato"/>
          <w:lang w:val="en-IE"/>
        </w:rPr>
      </w:pPr>
      <w:r>
        <w:rPr>
          <w:noProof/>
        </w:rPr>
        <w:drawing>
          <wp:inline distT="0" distB="0" distL="0" distR="0" wp14:anchorId="0A30F4B9" wp14:editId="491CAC82">
            <wp:extent cx="5731510" cy="2388870"/>
            <wp:effectExtent l="0" t="0" r="2540" b="0"/>
            <wp:docPr id="1812168320"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8320" name="Picture 1" descr="A logo with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388870"/>
                    </a:xfrm>
                    <a:prstGeom prst="rect">
                      <a:avLst/>
                    </a:prstGeom>
                  </pic:spPr>
                </pic:pic>
              </a:graphicData>
            </a:graphic>
          </wp:inline>
        </w:drawing>
      </w:r>
    </w:p>
    <w:p w14:paraId="561F5E3B" w14:textId="1D40A4ED" w:rsidR="00E172AA" w:rsidRDefault="00E172AA" w:rsidP="78CEB31A">
      <w:pPr>
        <w:pStyle w:val="CBHeading1"/>
        <w:spacing w:line="240" w:lineRule="auto"/>
        <w:rPr>
          <w:rFonts w:ascii="Lato" w:eastAsia="Lato" w:hAnsi="Lato" w:cs="Lato"/>
          <w:lang w:val="en-IE"/>
        </w:rPr>
      </w:pPr>
    </w:p>
    <w:p w14:paraId="5403D2C4" w14:textId="31B98BA9" w:rsidR="003155D4" w:rsidRDefault="003155D4" w:rsidP="003155D4">
      <w:pPr>
        <w:pStyle w:val="BodyCopy"/>
        <w:rPr>
          <w:lang w:val="en-IE"/>
        </w:rPr>
      </w:pPr>
    </w:p>
    <w:p w14:paraId="362F9FCC" w14:textId="77777777" w:rsidR="003155D4" w:rsidRPr="003155D4" w:rsidRDefault="003155D4" w:rsidP="003155D4">
      <w:pPr>
        <w:pStyle w:val="BodyCopy"/>
        <w:rPr>
          <w:lang w:val="en-IE"/>
        </w:rPr>
      </w:pPr>
    </w:p>
    <w:p w14:paraId="72BFEAE0" w14:textId="7293B049" w:rsidR="00852684" w:rsidRPr="00163BAA" w:rsidRDefault="71A31607" w:rsidP="78CEB31A">
      <w:pPr>
        <w:pStyle w:val="CBHeading1"/>
        <w:spacing w:line="240" w:lineRule="auto"/>
        <w:rPr>
          <w:rFonts w:ascii="Lato" w:eastAsia="Lato" w:hAnsi="Lato" w:cs="Lato"/>
        </w:rPr>
      </w:pPr>
      <w:r w:rsidRPr="78CEB31A">
        <w:rPr>
          <w:rFonts w:ascii="Lato" w:eastAsia="Lato" w:hAnsi="Lato" w:cs="Lato"/>
          <w:lang w:val="en-IE"/>
        </w:rPr>
        <w:t>Information Booklet</w:t>
      </w:r>
    </w:p>
    <w:p w14:paraId="2EE5C490" w14:textId="5C1220EF" w:rsidR="00852684" w:rsidRDefault="00852684" w:rsidP="78CEB31A">
      <w:pPr>
        <w:spacing w:after="170"/>
        <w:rPr>
          <w:rFonts w:ascii="Lato" w:eastAsia="Lato" w:hAnsi="Lato" w:cs="Lato"/>
          <w:color w:val="000000" w:themeColor="text1"/>
        </w:rPr>
      </w:pPr>
    </w:p>
    <w:p w14:paraId="3E866A22" w14:textId="45A2771D" w:rsidR="003155D4" w:rsidRDefault="003155D4" w:rsidP="78CEB31A">
      <w:pPr>
        <w:spacing w:after="170"/>
        <w:rPr>
          <w:rFonts w:ascii="Lato" w:eastAsia="Lato" w:hAnsi="Lato" w:cs="Lato"/>
          <w:color w:val="000000" w:themeColor="text1"/>
        </w:rPr>
      </w:pPr>
    </w:p>
    <w:p w14:paraId="04C0686F" w14:textId="77777777" w:rsidR="003155D4" w:rsidRPr="00163BAA" w:rsidRDefault="003155D4" w:rsidP="78CEB31A">
      <w:pPr>
        <w:spacing w:after="170"/>
        <w:rPr>
          <w:rFonts w:ascii="Lato" w:eastAsia="Lato" w:hAnsi="Lato" w:cs="Lato"/>
          <w:color w:val="000000" w:themeColor="text1"/>
        </w:rPr>
      </w:pPr>
    </w:p>
    <w:p w14:paraId="2C8C7A22" w14:textId="24362D44" w:rsidR="0074003F" w:rsidRDefault="71A31607" w:rsidP="00523D27">
      <w:pPr>
        <w:pStyle w:val="CBHeading1"/>
        <w:spacing w:line="240" w:lineRule="auto"/>
        <w:rPr>
          <w:rFonts w:ascii="Lato" w:eastAsia="Lato" w:hAnsi="Lato" w:cs="Lato"/>
          <w:sz w:val="40"/>
          <w:szCs w:val="40"/>
          <w:lang w:val="en-IE"/>
        </w:rPr>
      </w:pPr>
      <w:r w:rsidRPr="78CEB31A">
        <w:rPr>
          <w:rFonts w:ascii="Lato" w:eastAsia="Lato" w:hAnsi="Lato" w:cs="Lato"/>
          <w:lang w:val="en-IE"/>
        </w:rPr>
        <w:t xml:space="preserve">Role:  </w:t>
      </w:r>
      <w:r w:rsidR="0074003F">
        <w:rPr>
          <w:rFonts w:ascii="Lato" w:eastAsia="Lato" w:hAnsi="Lato" w:cs="Lato"/>
          <w:lang w:val="en-IE"/>
        </w:rPr>
        <w:tab/>
      </w:r>
      <w:r w:rsidRPr="00523D27">
        <w:rPr>
          <w:rFonts w:ascii="Lato" w:eastAsia="Lato" w:hAnsi="Lato" w:cs="Lato"/>
          <w:sz w:val="40"/>
          <w:szCs w:val="40"/>
          <w:lang w:val="en-IE"/>
        </w:rPr>
        <w:t>Adjudicator</w:t>
      </w:r>
      <w:r w:rsidRPr="78CEB31A">
        <w:rPr>
          <w:rFonts w:ascii="Lato" w:eastAsia="Lato" w:hAnsi="Lato" w:cs="Lato"/>
          <w:sz w:val="40"/>
          <w:szCs w:val="40"/>
          <w:lang w:val="en-IE"/>
        </w:rPr>
        <w:t xml:space="preserve">, </w:t>
      </w:r>
    </w:p>
    <w:p w14:paraId="1AE446AE" w14:textId="64731615" w:rsidR="00852684" w:rsidRDefault="71A31607" w:rsidP="0074003F">
      <w:pPr>
        <w:pStyle w:val="CBHeading1"/>
        <w:spacing w:line="240" w:lineRule="auto"/>
        <w:ind w:left="720" w:firstLine="720"/>
        <w:rPr>
          <w:rFonts w:ascii="Lato" w:eastAsia="Lato" w:hAnsi="Lato" w:cs="Lato"/>
          <w:sz w:val="40"/>
          <w:szCs w:val="40"/>
          <w:lang w:val="en-IE"/>
        </w:rPr>
      </w:pPr>
      <w:r w:rsidRPr="78CEB31A">
        <w:rPr>
          <w:rFonts w:ascii="Lato" w:eastAsia="Lato" w:hAnsi="Lato" w:cs="Lato"/>
          <w:sz w:val="40"/>
          <w:szCs w:val="40"/>
          <w:lang w:val="en-IE"/>
        </w:rPr>
        <w:t>ComReg Regulatory Adjudication Panel</w:t>
      </w:r>
    </w:p>
    <w:p w14:paraId="2E230077" w14:textId="0FD5B119" w:rsidR="003155D4" w:rsidRDefault="003155D4" w:rsidP="003155D4">
      <w:pPr>
        <w:pStyle w:val="BodyCopy"/>
        <w:rPr>
          <w:lang w:val="en-IE"/>
        </w:rPr>
      </w:pPr>
    </w:p>
    <w:p w14:paraId="13F7B3B9" w14:textId="25C54F25" w:rsidR="003155D4" w:rsidRPr="003155D4" w:rsidRDefault="003155D4" w:rsidP="003155D4">
      <w:pPr>
        <w:pStyle w:val="BodyCopy"/>
        <w:rPr>
          <w:lang w:val="en-IE"/>
        </w:rPr>
      </w:pPr>
    </w:p>
    <w:p w14:paraId="3D2B06F5" w14:textId="6059AC74" w:rsidR="00852684" w:rsidRPr="00163BAA" w:rsidRDefault="00852684" w:rsidP="78CEB31A">
      <w:r>
        <w:br w:type="page"/>
      </w:r>
    </w:p>
    <w:p w14:paraId="78ED5B46" w14:textId="1002D24F" w:rsidR="00852684" w:rsidRPr="00523D27" w:rsidRDefault="00852684" w:rsidP="78CEB31A">
      <w:pPr>
        <w:pStyle w:val="Default"/>
        <w:keepNext/>
        <w:keepLines/>
        <w:spacing w:before="240" w:after="120"/>
        <w:rPr>
          <w:b/>
          <w:bCs/>
          <w:color w:val="0083A0"/>
          <w:sz w:val="26"/>
          <w:szCs w:val="26"/>
        </w:rPr>
      </w:pPr>
      <w:r w:rsidRPr="00523D27">
        <w:rPr>
          <w:b/>
          <w:bCs/>
          <w:color w:val="0083A0"/>
          <w:sz w:val="26"/>
          <w:szCs w:val="26"/>
        </w:rPr>
        <w:lastRenderedPageBreak/>
        <w:t xml:space="preserve">1. INTRODUCTION </w:t>
      </w:r>
    </w:p>
    <w:p w14:paraId="7FF9CBAE" w14:textId="089AE3A9" w:rsidR="00852684" w:rsidRPr="00BE0556" w:rsidRDefault="00852684" w:rsidP="78CEB31A">
      <w:pPr>
        <w:pStyle w:val="Default"/>
        <w:jc w:val="both"/>
        <w:rPr>
          <w:rFonts w:ascii="PT Sans" w:hAnsi="PT Sans" w:cstheme="minorBidi"/>
        </w:rPr>
      </w:pPr>
      <w:r w:rsidRPr="78CEB31A">
        <w:rPr>
          <w:rFonts w:ascii="PT Sans" w:hAnsi="PT Sans" w:cstheme="minorBidi"/>
        </w:rPr>
        <w:t xml:space="preserve">ComReg is seeking applications from suitably qualified individuals </w:t>
      </w:r>
      <w:r w:rsidR="000E43C2" w:rsidRPr="78CEB31A">
        <w:rPr>
          <w:rFonts w:ascii="PT Sans" w:hAnsi="PT Sans" w:cstheme="minorBidi"/>
        </w:rPr>
        <w:t xml:space="preserve">to </w:t>
      </w:r>
      <w:r w:rsidR="00EC7C59" w:rsidRPr="78CEB31A">
        <w:rPr>
          <w:rFonts w:ascii="PT Sans" w:hAnsi="PT Sans" w:cstheme="minorBidi"/>
        </w:rPr>
        <w:t>be</w:t>
      </w:r>
      <w:r w:rsidR="007D606A" w:rsidRPr="78CEB31A">
        <w:rPr>
          <w:rFonts w:ascii="PT Sans" w:hAnsi="PT Sans" w:cstheme="minorBidi"/>
        </w:rPr>
        <w:t xml:space="preserve"> </w:t>
      </w:r>
      <w:r w:rsidR="00EC7C59" w:rsidRPr="78CEB31A">
        <w:rPr>
          <w:rFonts w:ascii="PT Sans" w:hAnsi="PT Sans" w:cstheme="minorBidi"/>
        </w:rPr>
        <w:t>nomi</w:t>
      </w:r>
      <w:r w:rsidR="007D606A" w:rsidRPr="78CEB31A">
        <w:rPr>
          <w:rFonts w:ascii="PT Sans" w:hAnsi="PT Sans" w:cstheme="minorBidi"/>
        </w:rPr>
        <w:t>n</w:t>
      </w:r>
      <w:r w:rsidR="00EC7C59" w:rsidRPr="78CEB31A">
        <w:rPr>
          <w:rFonts w:ascii="PT Sans" w:hAnsi="PT Sans" w:cstheme="minorBidi"/>
        </w:rPr>
        <w:t>ated by ComReg for appointment by the Minister as Adjudicators</w:t>
      </w:r>
      <w:r w:rsidR="00713192" w:rsidRPr="78CEB31A">
        <w:rPr>
          <w:rFonts w:ascii="PT Sans" w:hAnsi="PT Sans" w:cstheme="minorBidi"/>
        </w:rPr>
        <w:t xml:space="preserve"> on ComReg’s </w:t>
      </w:r>
      <w:r w:rsidR="00EF12C9" w:rsidRPr="78CEB31A">
        <w:rPr>
          <w:rFonts w:ascii="PT Sans" w:hAnsi="PT Sans" w:cstheme="minorBidi"/>
        </w:rPr>
        <w:t xml:space="preserve">Regulatory </w:t>
      </w:r>
      <w:r w:rsidRPr="78CEB31A">
        <w:rPr>
          <w:rFonts w:ascii="PT Sans" w:hAnsi="PT Sans" w:cstheme="minorBidi"/>
        </w:rPr>
        <w:t>Adjudication Panel (</w:t>
      </w:r>
      <w:r w:rsidR="00F577EF" w:rsidRPr="78CEB31A">
        <w:rPr>
          <w:rFonts w:ascii="PT Sans" w:hAnsi="PT Sans" w:cstheme="minorBidi"/>
        </w:rPr>
        <w:t>RAP</w:t>
      </w:r>
      <w:r w:rsidRPr="78CEB31A">
        <w:rPr>
          <w:rFonts w:ascii="PT Sans" w:hAnsi="PT Sans" w:cstheme="minorBidi"/>
        </w:rPr>
        <w:t xml:space="preserve">). </w:t>
      </w:r>
      <w:r w:rsidR="00211069" w:rsidRPr="78CEB31A">
        <w:rPr>
          <w:rFonts w:ascii="PT Sans" w:hAnsi="PT Sans" w:cstheme="minorBidi"/>
        </w:rPr>
        <w:t xml:space="preserve">Adjudicators </w:t>
      </w:r>
      <w:r w:rsidRPr="78CEB31A">
        <w:rPr>
          <w:rFonts w:ascii="PT Sans" w:hAnsi="PT Sans" w:cstheme="minorBidi"/>
        </w:rPr>
        <w:t xml:space="preserve">may be selected for </w:t>
      </w:r>
      <w:r w:rsidR="00211069" w:rsidRPr="78CEB31A">
        <w:rPr>
          <w:rFonts w:ascii="PT Sans" w:hAnsi="PT Sans" w:cstheme="minorBidi"/>
        </w:rPr>
        <w:t xml:space="preserve">assignment </w:t>
      </w:r>
      <w:r w:rsidRPr="78CEB31A">
        <w:rPr>
          <w:rFonts w:ascii="PT Sans" w:hAnsi="PT Sans" w:cstheme="minorBidi"/>
        </w:rPr>
        <w:t xml:space="preserve">as </w:t>
      </w:r>
      <w:r w:rsidR="00EF12C9" w:rsidRPr="78CEB31A">
        <w:rPr>
          <w:rFonts w:ascii="PT Sans" w:hAnsi="PT Sans" w:cstheme="minorBidi"/>
        </w:rPr>
        <w:t xml:space="preserve">independent </w:t>
      </w:r>
      <w:r w:rsidRPr="78CEB31A">
        <w:rPr>
          <w:rFonts w:ascii="PT Sans" w:hAnsi="PT Sans" w:cstheme="minorBidi"/>
        </w:rPr>
        <w:t xml:space="preserve">decision-makers to cases </w:t>
      </w:r>
      <w:r w:rsidR="00E053AC" w:rsidRPr="78CEB31A">
        <w:rPr>
          <w:rFonts w:ascii="PT Sans" w:hAnsi="PT Sans" w:cstheme="minorBidi"/>
        </w:rPr>
        <w:t xml:space="preserve">that will be </w:t>
      </w:r>
      <w:r w:rsidRPr="78CEB31A">
        <w:rPr>
          <w:rFonts w:ascii="PT Sans" w:hAnsi="PT Sans" w:cstheme="minorBidi"/>
        </w:rPr>
        <w:t xml:space="preserve">managed by ComReg’s </w:t>
      </w:r>
      <w:r w:rsidR="00EF12C9" w:rsidRPr="78CEB31A">
        <w:rPr>
          <w:rFonts w:ascii="PT Sans" w:hAnsi="PT Sans" w:cstheme="minorBidi"/>
        </w:rPr>
        <w:t xml:space="preserve">Regulatory </w:t>
      </w:r>
      <w:r w:rsidRPr="78CEB31A">
        <w:rPr>
          <w:rFonts w:ascii="PT Sans" w:hAnsi="PT Sans" w:cstheme="minorBidi"/>
        </w:rPr>
        <w:t>Adjudication Unit (</w:t>
      </w:r>
      <w:r w:rsidR="00EF12C9" w:rsidRPr="78CEB31A">
        <w:rPr>
          <w:rFonts w:ascii="PT Sans" w:hAnsi="PT Sans" w:cstheme="minorBidi"/>
        </w:rPr>
        <w:t>RAU</w:t>
      </w:r>
      <w:r w:rsidRPr="78CEB31A">
        <w:rPr>
          <w:rFonts w:ascii="PT Sans" w:hAnsi="PT Sans" w:cstheme="minorBidi"/>
        </w:rPr>
        <w:t xml:space="preserve">). </w:t>
      </w:r>
      <w:r w:rsidR="00895F1F" w:rsidRPr="78CEB31A">
        <w:rPr>
          <w:rFonts w:ascii="PT Sans" w:hAnsi="PT Sans" w:cstheme="minorBidi"/>
        </w:rPr>
        <w:t xml:space="preserve">Adjudicators </w:t>
      </w:r>
      <w:r w:rsidRPr="78CEB31A">
        <w:rPr>
          <w:rFonts w:ascii="PT Sans" w:hAnsi="PT Sans" w:cstheme="minorBidi"/>
        </w:rPr>
        <w:t xml:space="preserve">will play a key role in delivering on ComReg’s enforcement mandate by making decisions on cases referred by the </w:t>
      </w:r>
      <w:r w:rsidR="00895F1F" w:rsidRPr="78CEB31A">
        <w:rPr>
          <w:rFonts w:ascii="PT Sans" w:hAnsi="PT Sans" w:cstheme="minorBidi"/>
        </w:rPr>
        <w:t>compliance and enforcement teams in the three ComReg regulatory divisions (Wholesale, Retail and Consumer</w:t>
      </w:r>
      <w:r w:rsidR="00F61EEA" w:rsidRPr="78CEB31A">
        <w:rPr>
          <w:rFonts w:ascii="PT Sans" w:hAnsi="PT Sans" w:cstheme="minorBidi"/>
        </w:rPr>
        <w:t xml:space="preserve"> Services</w:t>
      </w:r>
      <w:r w:rsidR="00895F1F" w:rsidRPr="78CEB31A">
        <w:rPr>
          <w:rFonts w:ascii="PT Sans" w:hAnsi="PT Sans" w:cstheme="minorBidi"/>
        </w:rPr>
        <w:t>, and Market Framework).</w:t>
      </w:r>
    </w:p>
    <w:p w14:paraId="7F15BCD2" w14:textId="77777777" w:rsidR="00852684" w:rsidRPr="00523D27" w:rsidRDefault="00852684" w:rsidP="00852684">
      <w:pPr>
        <w:pStyle w:val="Default"/>
        <w:jc w:val="both"/>
        <w:rPr>
          <w:rFonts w:ascii="PT Sans" w:hAnsi="PT Sans"/>
        </w:rPr>
      </w:pPr>
    </w:p>
    <w:p w14:paraId="7E568B57" w14:textId="6741DE75" w:rsidR="00852684" w:rsidRPr="00163BAA" w:rsidRDefault="00852684" w:rsidP="00852684">
      <w:pPr>
        <w:jc w:val="both"/>
        <w:rPr>
          <w:rFonts w:ascii="PT Sans" w:hAnsi="PT Sans"/>
          <w:sz w:val="24"/>
          <w:szCs w:val="24"/>
        </w:rPr>
      </w:pPr>
      <w:r w:rsidRPr="00163BAA">
        <w:rPr>
          <w:rFonts w:ascii="PT Sans" w:hAnsi="PT Sans"/>
          <w:sz w:val="24"/>
          <w:szCs w:val="24"/>
        </w:rPr>
        <w:t>If you are interested in submitting an application, this document sets out further information, including</w:t>
      </w:r>
      <w:r w:rsidR="00096EE5">
        <w:rPr>
          <w:rFonts w:ascii="PT Sans" w:hAnsi="PT Sans"/>
          <w:sz w:val="24"/>
          <w:szCs w:val="24"/>
        </w:rPr>
        <w:t>:</w:t>
      </w:r>
    </w:p>
    <w:p w14:paraId="1943F4D8" w14:textId="2D81D276" w:rsidR="00852684" w:rsidRPr="00163BAA" w:rsidRDefault="00852684" w:rsidP="00634BCC">
      <w:pPr>
        <w:pStyle w:val="ListParagraph"/>
        <w:numPr>
          <w:ilvl w:val="0"/>
          <w:numId w:val="17"/>
        </w:numPr>
        <w:spacing w:after="0"/>
        <w:rPr>
          <w:rFonts w:ascii="PT Sans" w:hAnsi="PT Sans"/>
          <w:sz w:val="24"/>
          <w:szCs w:val="24"/>
        </w:rPr>
      </w:pPr>
      <w:r w:rsidRPr="00163BAA">
        <w:rPr>
          <w:rFonts w:ascii="PT Sans" w:hAnsi="PT Sans"/>
          <w:sz w:val="24"/>
          <w:szCs w:val="24"/>
        </w:rPr>
        <w:t xml:space="preserve">what you need to submit (see section 3), </w:t>
      </w:r>
    </w:p>
    <w:p w14:paraId="2FDE51AF" w14:textId="1A4F62C8" w:rsidR="007873F4" w:rsidRPr="00163BAA" w:rsidRDefault="007873F4" w:rsidP="00634BCC">
      <w:pPr>
        <w:pStyle w:val="ListParagraph"/>
        <w:numPr>
          <w:ilvl w:val="0"/>
          <w:numId w:val="17"/>
        </w:numPr>
        <w:spacing w:after="0"/>
        <w:rPr>
          <w:rFonts w:ascii="PT Sans" w:hAnsi="PT Sans"/>
          <w:sz w:val="24"/>
          <w:szCs w:val="24"/>
        </w:rPr>
      </w:pPr>
      <w:r w:rsidRPr="78CEB31A">
        <w:rPr>
          <w:rFonts w:ascii="PT Sans" w:hAnsi="PT Sans"/>
          <w:sz w:val="24"/>
          <w:szCs w:val="24"/>
        </w:rPr>
        <w:t xml:space="preserve">how to submit your </w:t>
      </w:r>
      <w:r w:rsidR="00213075" w:rsidRPr="78CEB31A">
        <w:rPr>
          <w:rFonts w:ascii="PT Sans" w:hAnsi="PT Sans"/>
          <w:sz w:val="24"/>
          <w:szCs w:val="24"/>
        </w:rPr>
        <w:t>a</w:t>
      </w:r>
      <w:r w:rsidRPr="78CEB31A">
        <w:rPr>
          <w:rFonts w:ascii="PT Sans" w:hAnsi="PT Sans"/>
          <w:sz w:val="24"/>
          <w:szCs w:val="24"/>
        </w:rPr>
        <w:t xml:space="preserve">pplication (see section 3), </w:t>
      </w:r>
    </w:p>
    <w:p w14:paraId="38725823" w14:textId="5EE2D681" w:rsidR="00852684" w:rsidRPr="00163BAA" w:rsidRDefault="00852684" w:rsidP="00634BCC">
      <w:pPr>
        <w:pStyle w:val="ListParagraph"/>
        <w:numPr>
          <w:ilvl w:val="0"/>
          <w:numId w:val="17"/>
        </w:numPr>
        <w:spacing w:after="0"/>
        <w:rPr>
          <w:rFonts w:ascii="PT Sans" w:hAnsi="PT Sans"/>
          <w:sz w:val="24"/>
          <w:szCs w:val="24"/>
        </w:rPr>
      </w:pPr>
      <w:r w:rsidRPr="78CEB31A">
        <w:rPr>
          <w:rFonts w:ascii="PT Sans" w:hAnsi="PT Sans"/>
          <w:sz w:val="24"/>
          <w:szCs w:val="24"/>
        </w:rPr>
        <w:t xml:space="preserve">how we will evaluate your </w:t>
      </w:r>
      <w:r w:rsidR="00213075" w:rsidRPr="78CEB31A">
        <w:rPr>
          <w:rFonts w:ascii="PT Sans" w:hAnsi="PT Sans"/>
          <w:sz w:val="24"/>
          <w:szCs w:val="24"/>
        </w:rPr>
        <w:t>a</w:t>
      </w:r>
      <w:r w:rsidRPr="78CEB31A">
        <w:rPr>
          <w:rFonts w:ascii="PT Sans" w:hAnsi="PT Sans"/>
          <w:sz w:val="24"/>
          <w:szCs w:val="24"/>
        </w:rPr>
        <w:t xml:space="preserve">pplication (see section 2), </w:t>
      </w:r>
      <w:r w:rsidR="007873F4" w:rsidRPr="78CEB31A">
        <w:rPr>
          <w:rFonts w:ascii="PT Sans" w:hAnsi="PT Sans"/>
          <w:sz w:val="24"/>
          <w:szCs w:val="24"/>
        </w:rPr>
        <w:t>and</w:t>
      </w:r>
    </w:p>
    <w:p w14:paraId="5609BA3A" w14:textId="2388BBAB" w:rsidR="00634F91" w:rsidRPr="00163BAA" w:rsidRDefault="00852684" w:rsidP="00634BCC">
      <w:pPr>
        <w:pStyle w:val="ListParagraph"/>
        <w:numPr>
          <w:ilvl w:val="0"/>
          <w:numId w:val="17"/>
        </w:numPr>
        <w:spacing w:after="0"/>
        <w:rPr>
          <w:rFonts w:ascii="PT Sans" w:hAnsi="PT Sans"/>
          <w:sz w:val="24"/>
          <w:szCs w:val="24"/>
        </w:rPr>
      </w:pPr>
      <w:r w:rsidRPr="78CEB31A">
        <w:rPr>
          <w:rFonts w:ascii="PT Sans" w:hAnsi="PT Sans"/>
          <w:sz w:val="24"/>
          <w:szCs w:val="24"/>
        </w:rPr>
        <w:t xml:space="preserve">how you can ask us questions prior to </w:t>
      </w:r>
      <w:r w:rsidR="00E21B92" w:rsidRPr="78CEB31A">
        <w:rPr>
          <w:rFonts w:ascii="PT Sans" w:hAnsi="PT Sans"/>
          <w:sz w:val="24"/>
          <w:szCs w:val="24"/>
        </w:rPr>
        <w:t xml:space="preserve">applying </w:t>
      </w:r>
      <w:r w:rsidRPr="78CEB31A">
        <w:rPr>
          <w:rFonts w:ascii="PT Sans" w:hAnsi="PT Sans"/>
          <w:sz w:val="24"/>
          <w:szCs w:val="24"/>
        </w:rPr>
        <w:t>(see section 4).</w:t>
      </w:r>
    </w:p>
    <w:p w14:paraId="6DA2E002" w14:textId="77777777" w:rsidR="00523D27" w:rsidRPr="00523D27" w:rsidRDefault="00523D27" w:rsidP="00523D27">
      <w:pPr>
        <w:pStyle w:val="Default"/>
        <w:jc w:val="both"/>
        <w:rPr>
          <w:rFonts w:ascii="PT Sans" w:hAnsi="PT Sans"/>
        </w:rPr>
      </w:pPr>
    </w:p>
    <w:p w14:paraId="3E6C13EB" w14:textId="77777777" w:rsidR="00852684" w:rsidRPr="00523D27" w:rsidRDefault="00852684" w:rsidP="00523D27">
      <w:pPr>
        <w:pStyle w:val="Default"/>
        <w:keepNext/>
        <w:keepLines/>
        <w:spacing w:after="120"/>
        <w:rPr>
          <w:b/>
          <w:bCs/>
          <w:color w:val="0083A0"/>
          <w:sz w:val="26"/>
          <w:szCs w:val="26"/>
        </w:rPr>
      </w:pPr>
      <w:r w:rsidRPr="00523D27">
        <w:rPr>
          <w:b/>
          <w:bCs/>
          <w:color w:val="0083A0"/>
          <w:sz w:val="26"/>
          <w:szCs w:val="26"/>
        </w:rPr>
        <w:t xml:space="preserve">2. PROCESS OVERVIEW </w:t>
      </w:r>
    </w:p>
    <w:p w14:paraId="6616157E" w14:textId="75ED70F1" w:rsidR="00852684" w:rsidRPr="00163BAA" w:rsidRDefault="00852684" w:rsidP="00852684">
      <w:pPr>
        <w:pStyle w:val="Default"/>
        <w:jc w:val="both"/>
        <w:rPr>
          <w:rFonts w:ascii="PT Sans" w:hAnsi="PT Sans"/>
        </w:rPr>
      </w:pPr>
      <w:r w:rsidRPr="00163BAA">
        <w:rPr>
          <w:rFonts w:ascii="PT Sans" w:hAnsi="PT Sans"/>
        </w:rPr>
        <w:t xml:space="preserve">Applicants will be selected for </w:t>
      </w:r>
      <w:r w:rsidR="000E43C2">
        <w:rPr>
          <w:rFonts w:ascii="PT Sans" w:hAnsi="PT Sans"/>
        </w:rPr>
        <w:t xml:space="preserve">nomination for </w:t>
      </w:r>
      <w:r w:rsidRPr="00163BAA">
        <w:rPr>
          <w:rFonts w:ascii="PT Sans" w:hAnsi="PT Sans"/>
        </w:rPr>
        <w:t xml:space="preserve">appointment </w:t>
      </w:r>
      <w:r w:rsidR="007D606A">
        <w:rPr>
          <w:rFonts w:ascii="PT Sans" w:hAnsi="PT Sans"/>
        </w:rPr>
        <w:t xml:space="preserve">as Adjudicators </w:t>
      </w:r>
      <w:r w:rsidRPr="00163BAA">
        <w:rPr>
          <w:rFonts w:ascii="PT Sans" w:hAnsi="PT Sans"/>
        </w:rPr>
        <w:t>based on</w:t>
      </w:r>
      <w:r w:rsidR="00E21B92" w:rsidRPr="00163BAA">
        <w:rPr>
          <w:rFonts w:ascii="PT Sans" w:hAnsi="PT Sans"/>
        </w:rPr>
        <w:t xml:space="preserve">: </w:t>
      </w:r>
    </w:p>
    <w:p w14:paraId="18931BFE" w14:textId="77777777" w:rsidR="00E21B92" w:rsidRPr="00163BAA" w:rsidRDefault="00E21B92" w:rsidP="00852684">
      <w:pPr>
        <w:pStyle w:val="Default"/>
        <w:jc w:val="both"/>
        <w:rPr>
          <w:rFonts w:ascii="PT Sans" w:hAnsi="PT Sans"/>
        </w:rPr>
      </w:pPr>
    </w:p>
    <w:p w14:paraId="66D648E5" w14:textId="2A3A4C60" w:rsidR="00852684" w:rsidRPr="00163BAA" w:rsidRDefault="00852684" w:rsidP="00852684">
      <w:pPr>
        <w:pStyle w:val="Default"/>
        <w:numPr>
          <w:ilvl w:val="0"/>
          <w:numId w:val="6"/>
        </w:numPr>
        <w:jc w:val="both"/>
        <w:rPr>
          <w:rFonts w:ascii="PT Sans" w:hAnsi="PT Sans"/>
        </w:rPr>
      </w:pPr>
      <w:r w:rsidRPr="00163BAA">
        <w:rPr>
          <w:rFonts w:ascii="PT Sans" w:hAnsi="PT Sans"/>
        </w:rPr>
        <w:t xml:space="preserve">an evaluation of their </w:t>
      </w:r>
      <w:r w:rsidR="000E43C2">
        <w:rPr>
          <w:rFonts w:ascii="PT Sans" w:hAnsi="PT Sans"/>
        </w:rPr>
        <w:t>a</w:t>
      </w:r>
      <w:r w:rsidRPr="00163BAA">
        <w:rPr>
          <w:rFonts w:ascii="PT Sans" w:hAnsi="PT Sans"/>
        </w:rPr>
        <w:t xml:space="preserve">pplication against the Eligibility Requirements set out </w:t>
      </w:r>
      <w:r w:rsidR="0050786D">
        <w:rPr>
          <w:rFonts w:ascii="PT Sans" w:hAnsi="PT Sans"/>
        </w:rPr>
        <w:t>i</w:t>
      </w:r>
      <w:r w:rsidR="00F15EB7" w:rsidRPr="00163BAA">
        <w:rPr>
          <w:rFonts w:ascii="PT Sans" w:hAnsi="PT Sans"/>
        </w:rPr>
        <w:t xml:space="preserve">n </w:t>
      </w:r>
      <w:r w:rsidR="0050786D">
        <w:rPr>
          <w:rFonts w:ascii="PT Sans" w:hAnsi="PT Sans"/>
        </w:rPr>
        <w:t xml:space="preserve">section </w:t>
      </w:r>
      <w:r w:rsidR="00A62970">
        <w:rPr>
          <w:rFonts w:ascii="PT Sans" w:hAnsi="PT Sans"/>
        </w:rPr>
        <w:t>2.1</w:t>
      </w:r>
      <w:r w:rsidR="00A62970" w:rsidRPr="00163BAA">
        <w:rPr>
          <w:rFonts w:ascii="PT Sans" w:hAnsi="PT Sans"/>
        </w:rPr>
        <w:t xml:space="preserve"> </w:t>
      </w:r>
      <w:r w:rsidRPr="00163BAA">
        <w:rPr>
          <w:rFonts w:ascii="PT Sans" w:hAnsi="PT Sans"/>
        </w:rPr>
        <w:t>below</w:t>
      </w:r>
      <w:r w:rsidR="00F15EB7" w:rsidRPr="00163BAA">
        <w:rPr>
          <w:rFonts w:ascii="PT Sans" w:hAnsi="PT Sans"/>
        </w:rPr>
        <w:t>,</w:t>
      </w:r>
      <w:r w:rsidRPr="00163BAA">
        <w:rPr>
          <w:rFonts w:ascii="PT Sans" w:hAnsi="PT Sans"/>
        </w:rPr>
        <w:t xml:space="preserve"> and </w:t>
      </w:r>
    </w:p>
    <w:p w14:paraId="26D3763E" w14:textId="440BC217" w:rsidR="00852684" w:rsidRPr="00163BAA" w:rsidRDefault="00852684" w:rsidP="00852684">
      <w:pPr>
        <w:pStyle w:val="Default"/>
        <w:numPr>
          <w:ilvl w:val="0"/>
          <w:numId w:val="6"/>
        </w:numPr>
        <w:jc w:val="both"/>
        <w:rPr>
          <w:rFonts w:ascii="PT Sans" w:hAnsi="PT Sans"/>
        </w:rPr>
      </w:pPr>
      <w:r w:rsidRPr="00163BAA">
        <w:rPr>
          <w:rFonts w:ascii="PT Sans" w:hAnsi="PT Sans"/>
        </w:rPr>
        <w:t>performance at a</w:t>
      </w:r>
      <w:r w:rsidR="00F15EB7" w:rsidRPr="00163BAA">
        <w:rPr>
          <w:rFonts w:ascii="PT Sans" w:hAnsi="PT Sans"/>
        </w:rPr>
        <w:t>n</w:t>
      </w:r>
      <w:r w:rsidRPr="00163BAA">
        <w:rPr>
          <w:rFonts w:ascii="PT Sans" w:hAnsi="PT Sans"/>
        </w:rPr>
        <w:t xml:space="preserve"> interview. </w:t>
      </w:r>
    </w:p>
    <w:p w14:paraId="5B67CC36" w14:textId="77777777" w:rsidR="00852684" w:rsidRPr="00163BAA" w:rsidRDefault="00852684" w:rsidP="00523D27">
      <w:pPr>
        <w:pStyle w:val="Default"/>
        <w:jc w:val="both"/>
        <w:rPr>
          <w:rFonts w:ascii="PT Sans" w:hAnsi="PT Sans"/>
        </w:rPr>
      </w:pPr>
    </w:p>
    <w:p w14:paraId="5344F3A3" w14:textId="0F7C1FFE" w:rsidR="00852684" w:rsidRPr="00163BAA" w:rsidRDefault="00852684" w:rsidP="00163BAA">
      <w:pPr>
        <w:pStyle w:val="Default"/>
        <w:jc w:val="both"/>
        <w:rPr>
          <w:rFonts w:ascii="PT Sans" w:hAnsi="PT Sans"/>
        </w:rPr>
      </w:pPr>
      <w:r w:rsidRPr="78CEB31A">
        <w:rPr>
          <w:rFonts w:ascii="PT Sans" w:hAnsi="PT Sans"/>
        </w:rPr>
        <w:t xml:space="preserve">Applicants must meet all </w:t>
      </w:r>
      <w:r w:rsidR="002F0E66" w:rsidRPr="78CEB31A">
        <w:rPr>
          <w:rFonts w:ascii="PT Sans" w:hAnsi="PT Sans"/>
        </w:rPr>
        <w:t>essential</w:t>
      </w:r>
      <w:r w:rsidRPr="78CEB31A">
        <w:rPr>
          <w:rFonts w:ascii="PT Sans" w:hAnsi="PT Sans"/>
        </w:rPr>
        <w:t xml:space="preserve"> Eligibility Requirements set out </w:t>
      </w:r>
      <w:r w:rsidR="00A62970" w:rsidRPr="78CEB31A">
        <w:rPr>
          <w:rFonts w:ascii="PT Sans" w:hAnsi="PT Sans"/>
        </w:rPr>
        <w:t>i</w:t>
      </w:r>
      <w:r w:rsidRPr="78CEB31A">
        <w:rPr>
          <w:rFonts w:ascii="PT Sans" w:hAnsi="PT Sans"/>
        </w:rPr>
        <w:t xml:space="preserve">n </w:t>
      </w:r>
      <w:r w:rsidR="00A62970" w:rsidRPr="78CEB31A">
        <w:rPr>
          <w:rFonts w:ascii="PT Sans" w:hAnsi="PT Sans"/>
        </w:rPr>
        <w:t xml:space="preserve">section 2.1.1 </w:t>
      </w:r>
      <w:r w:rsidRPr="78CEB31A">
        <w:rPr>
          <w:rFonts w:ascii="PT Sans" w:hAnsi="PT Sans"/>
        </w:rPr>
        <w:t xml:space="preserve">to be eligible to be </w:t>
      </w:r>
      <w:r w:rsidR="0005203C" w:rsidRPr="78CEB31A">
        <w:rPr>
          <w:rFonts w:ascii="PT Sans" w:hAnsi="PT Sans"/>
        </w:rPr>
        <w:t xml:space="preserve">invited </w:t>
      </w:r>
      <w:r w:rsidRPr="78CEB31A">
        <w:rPr>
          <w:rFonts w:ascii="PT Sans" w:hAnsi="PT Sans"/>
        </w:rPr>
        <w:t xml:space="preserve">for interview. If the numbers meeting the </w:t>
      </w:r>
      <w:r w:rsidR="002F0E66" w:rsidRPr="78CEB31A">
        <w:rPr>
          <w:rFonts w:ascii="PT Sans" w:hAnsi="PT Sans"/>
        </w:rPr>
        <w:t>essential</w:t>
      </w:r>
      <w:r w:rsidRPr="78CEB31A">
        <w:rPr>
          <w:rFonts w:ascii="PT Sans" w:hAnsi="PT Sans"/>
        </w:rPr>
        <w:t xml:space="preserve"> Eligibility Requirements are such that it would not be practical to interview everyone, ComReg will short</w:t>
      </w:r>
      <w:r w:rsidR="00161B5D" w:rsidRPr="78CEB31A">
        <w:rPr>
          <w:rFonts w:ascii="PT Sans" w:hAnsi="PT Sans"/>
        </w:rPr>
        <w:t>-</w:t>
      </w:r>
      <w:r w:rsidRPr="78CEB31A">
        <w:rPr>
          <w:rFonts w:ascii="PT Sans" w:hAnsi="PT Sans"/>
        </w:rPr>
        <w:t xml:space="preserve">list </w:t>
      </w:r>
      <w:r w:rsidR="00BA4BA1" w:rsidRPr="78CEB31A">
        <w:rPr>
          <w:rFonts w:ascii="PT Sans" w:hAnsi="PT Sans"/>
        </w:rPr>
        <w:t>a</w:t>
      </w:r>
      <w:r w:rsidRPr="78CEB31A">
        <w:rPr>
          <w:rFonts w:ascii="PT Sans" w:hAnsi="PT Sans"/>
        </w:rPr>
        <w:t xml:space="preserve">pplicants for interview. It is therefore important to provide a detailed and accurate account of your qualifications/ experience in your </w:t>
      </w:r>
      <w:r w:rsidR="00BA4BA1" w:rsidRPr="78CEB31A">
        <w:rPr>
          <w:rFonts w:ascii="PT Sans" w:hAnsi="PT Sans"/>
        </w:rPr>
        <w:t>a</w:t>
      </w:r>
      <w:r w:rsidRPr="78CEB31A">
        <w:rPr>
          <w:rFonts w:ascii="PT Sans" w:hAnsi="PT Sans"/>
        </w:rPr>
        <w:t xml:space="preserve">pplication. </w:t>
      </w:r>
    </w:p>
    <w:p w14:paraId="78DE945C" w14:textId="6C84D068" w:rsidR="00852684" w:rsidRPr="00163BAA" w:rsidRDefault="00852684" w:rsidP="00523D27">
      <w:pPr>
        <w:pStyle w:val="Default"/>
        <w:jc w:val="both"/>
        <w:rPr>
          <w:rFonts w:ascii="PT Sans" w:hAnsi="PT Sans"/>
        </w:rPr>
      </w:pPr>
    </w:p>
    <w:p w14:paraId="3E3C077D" w14:textId="22DA0FC1" w:rsidR="00852684" w:rsidRPr="00163BAA" w:rsidRDefault="00852684" w:rsidP="00163BAA">
      <w:pPr>
        <w:pStyle w:val="Default"/>
        <w:jc w:val="both"/>
        <w:rPr>
          <w:rFonts w:ascii="PT Sans" w:hAnsi="PT Sans"/>
        </w:rPr>
      </w:pPr>
      <w:r w:rsidRPr="78CEB31A">
        <w:rPr>
          <w:rFonts w:ascii="PT Sans" w:hAnsi="PT Sans"/>
        </w:rPr>
        <w:t xml:space="preserve">ComReg </w:t>
      </w:r>
      <w:r w:rsidR="009F41E3" w:rsidRPr="78CEB31A">
        <w:rPr>
          <w:rFonts w:ascii="PT Sans" w:hAnsi="PT Sans"/>
        </w:rPr>
        <w:t xml:space="preserve">is </w:t>
      </w:r>
      <w:r w:rsidRPr="78CEB31A">
        <w:rPr>
          <w:rFonts w:ascii="PT Sans" w:hAnsi="PT Sans"/>
        </w:rPr>
        <w:t xml:space="preserve">working with a Recruitment partner, Executive Edge, on this project.  Applications </w:t>
      </w:r>
      <w:r w:rsidR="002968D7" w:rsidRPr="78CEB31A">
        <w:rPr>
          <w:rFonts w:ascii="PT Sans" w:hAnsi="PT Sans"/>
        </w:rPr>
        <w:t xml:space="preserve">must </w:t>
      </w:r>
      <w:r w:rsidRPr="78CEB31A">
        <w:rPr>
          <w:rFonts w:ascii="PT Sans" w:hAnsi="PT Sans"/>
        </w:rPr>
        <w:t xml:space="preserve">be sent directly to them.  They will store and manage </w:t>
      </w:r>
      <w:r w:rsidR="00B46C67" w:rsidRPr="78CEB31A">
        <w:rPr>
          <w:rFonts w:ascii="PT Sans" w:hAnsi="PT Sans"/>
        </w:rPr>
        <w:t xml:space="preserve">applications </w:t>
      </w:r>
      <w:r w:rsidRPr="78CEB31A">
        <w:rPr>
          <w:rFonts w:ascii="PT Sans" w:hAnsi="PT Sans"/>
        </w:rPr>
        <w:t>in a confidential manner.  CV’s and application forms will be deleted</w:t>
      </w:r>
      <w:r w:rsidR="00B46C67" w:rsidRPr="78CEB31A">
        <w:rPr>
          <w:rFonts w:ascii="PT Sans" w:hAnsi="PT Sans"/>
        </w:rPr>
        <w:t xml:space="preserve"> when the process i</w:t>
      </w:r>
      <w:r w:rsidR="00C911B4" w:rsidRPr="78CEB31A">
        <w:rPr>
          <w:rFonts w:ascii="PT Sans" w:hAnsi="PT Sans"/>
        </w:rPr>
        <w:t>s</w:t>
      </w:r>
      <w:r w:rsidR="00B46C67" w:rsidRPr="78CEB31A">
        <w:rPr>
          <w:rFonts w:ascii="PT Sans" w:hAnsi="PT Sans"/>
        </w:rPr>
        <w:t xml:space="preserve"> fully concluded</w:t>
      </w:r>
      <w:r w:rsidRPr="78CEB31A">
        <w:rPr>
          <w:rFonts w:ascii="PT Sans" w:hAnsi="PT Sans"/>
        </w:rPr>
        <w:t>.</w:t>
      </w:r>
    </w:p>
    <w:p w14:paraId="2CDB6C82" w14:textId="77777777" w:rsidR="00852684" w:rsidRPr="00163BAA" w:rsidRDefault="00852684" w:rsidP="00523D27">
      <w:pPr>
        <w:pStyle w:val="Default"/>
        <w:jc w:val="both"/>
        <w:rPr>
          <w:rFonts w:ascii="PT Sans" w:hAnsi="PT Sans"/>
        </w:rPr>
      </w:pPr>
    </w:p>
    <w:p w14:paraId="25FAA61D" w14:textId="7DEC4A72" w:rsidR="009F0321" w:rsidRDefault="00852684" w:rsidP="00A96EBF">
      <w:pPr>
        <w:pStyle w:val="Default"/>
        <w:jc w:val="both"/>
        <w:rPr>
          <w:rFonts w:ascii="PT Sans" w:hAnsi="PT Sans"/>
        </w:rPr>
      </w:pPr>
      <w:r w:rsidRPr="00163BAA">
        <w:rPr>
          <w:rFonts w:ascii="PT Sans" w:hAnsi="PT Sans"/>
        </w:rPr>
        <w:t>The anticipated timetable for the competition process is set out below. Applicants should note that the timeline for interviews is indicative only and subject to change:</w:t>
      </w:r>
    </w:p>
    <w:p w14:paraId="56732272" w14:textId="77777777" w:rsidR="009F0321" w:rsidRDefault="009F0321" w:rsidP="00A96EBF">
      <w:pPr>
        <w:pStyle w:val="Default"/>
        <w:jc w:val="both"/>
        <w:rPr>
          <w:rFonts w:ascii="PT Sans" w:hAnsi="PT Sans"/>
        </w:rPr>
      </w:pPr>
    </w:p>
    <w:tbl>
      <w:tblPr>
        <w:tblStyle w:val="TableGrid"/>
        <w:tblW w:w="9016" w:type="dxa"/>
        <w:tblBorders>
          <w:top w:val="single" w:sz="4" w:space="0" w:color="0083A0"/>
          <w:left w:val="single" w:sz="4" w:space="0" w:color="0083A0"/>
          <w:bottom w:val="single" w:sz="4" w:space="0" w:color="0083A0"/>
          <w:right w:val="single" w:sz="4" w:space="0" w:color="0083A0"/>
          <w:insideH w:val="single" w:sz="4" w:space="0" w:color="0083A0"/>
          <w:insideV w:val="single" w:sz="4" w:space="0" w:color="0083A0"/>
        </w:tblBorders>
        <w:tblLook w:val="04A0" w:firstRow="1" w:lastRow="0" w:firstColumn="1" w:lastColumn="0" w:noHBand="0" w:noVBand="1"/>
      </w:tblPr>
      <w:tblGrid>
        <w:gridCol w:w="4350"/>
        <w:gridCol w:w="4666"/>
      </w:tblGrid>
      <w:tr w:rsidR="00FA032D" w14:paraId="0370C06F" w14:textId="77777777" w:rsidTr="3137316F">
        <w:tc>
          <w:tcPr>
            <w:tcW w:w="4350" w:type="dxa"/>
          </w:tcPr>
          <w:p w14:paraId="6B80C06D" w14:textId="7DC8482E" w:rsidR="00FA032D" w:rsidRPr="00163BAA" w:rsidRDefault="00FA032D" w:rsidP="00A96EBF">
            <w:pPr>
              <w:pStyle w:val="Default"/>
              <w:jc w:val="both"/>
              <w:rPr>
                <w:rFonts w:ascii="PT Sans" w:hAnsi="PT Sans"/>
                <w:b/>
                <w:bCs/>
              </w:rPr>
            </w:pPr>
            <w:r w:rsidRPr="00163BAA">
              <w:rPr>
                <w:rFonts w:ascii="PT Sans" w:hAnsi="PT Sans"/>
                <w:b/>
                <w:bCs/>
              </w:rPr>
              <w:t>Milestone</w:t>
            </w:r>
          </w:p>
        </w:tc>
        <w:tc>
          <w:tcPr>
            <w:tcW w:w="4666" w:type="dxa"/>
          </w:tcPr>
          <w:p w14:paraId="45630983" w14:textId="1B31DC43" w:rsidR="00FA032D" w:rsidRPr="00163BAA" w:rsidRDefault="00FA032D" w:rsidP="00A96EBF">
            <w:pPr>
              <w:pStyle w:val="Default"/>
              <w:jc w:val="both"/>
              <w:rPr>
                <w:rFonts w:ascii="PT Sans" w:hAnsi="PT Sans"/>
                <w:b/>
                <w:bCs/>
              </w:rPr>
            </w:pPr>
            <w:r w:rsidRPr="3137316F">
              <w:rPr>
                <w:rFonts w:ascii="PT Sans" w:hAnsi="PT Sans"/>
                <w:b/>
                <w:bCs/>
              </w:rPr>
              <w:t>Date</w:t>
            </w:r>
            <w:r w:rsidR="0488BB1A" w:rsidRPr="3137316F">
              <w:rPr>
                <w:rFonts w:ascii="PT Sans" w:hAnsi="PT Sans"/>
                <w:b/>
                <w:bCs/>
              </w:rPr>
              <w:t xml:space="preserve"> (2023)</w:t>
            </w:r>
          </w:p>
        </w:tc>
      </w:tr>
      <w:tr w:rsidR="00FA032D" w14:paraId="4060EDC0" w14:textId="77777777" w:rsidTr="3137316F">
        <w:tc>
          <w:tcPr>
            <w:tcW w:w="4350" w:type="dxa"/>
          </w:tcPr>
          <w:p w14:paraId="17930DA3" w14:textId="639B403A" w:rsidR="00FA032D" w:rsidRDefault="00FA032D" w:rsidP="00A96EBF">
            <w:pPr>
              <w:pStyle w:val="Default"/>
              <w:jc w:val="both"/>
              <w:rPr>
                <w:rFonts w:ascii="PT Sans" w:hAnsi="PT Sans"/>
              </w:rPr>
            </w:pPr>
            <w:r>
              <w:rPr>
                <w:rFonts w:ascii="PT Sans" w:hAnsi="PT Sans"/>
              </w:rPr>
              <w:t>Closing date for receipt of applications</w:t>
            </w:r>
          </w:p>
        </w:tc>
        <w:tc>
          <w:tcPr>
            <w:tcW w:w="4666" w:type="dxa"/>
          </w:tcPr>
          <w:p w14:paraId="7F7ED93D" w14:textId="538ACFA0" w:rsidR="00FA032D" w:rsidRPr="00BB1C55" w:rsidRDefault="4C4A6C4C" w:rsidP="00A96EBF">
            <w:pPr>
              <w:pStyle w:val="Default"/>
              <w:jc w:val="both"/>
              <w:rPr>
                <w:rFonts w:ascii="PT Sans" w:hAnsi="PT Sans"/>
                <w:color w:val="000000" w:themeColor="text1"/>
              </w:rPr>
            </w:pPr>
            <w:r w:rsidRPr="3137316F">
              <w:rPr>
                <w:rFonts w:ascii="PT Sans" w:hAnsi="PT Sans"/>
                <w:color w:val="000000" w:themeColor="text1"/>
              </w:rPr>
              <w:t xml:space="preserve">Noon on </w:t>
            </w:r>
            <w:r w:rsidR="5BA8C69B" w:rsidRPr="3137316F">
              <w:rPr>
                <w:rFonts w:ascii="PT Sans" w:hAnsi="PT Sans"/>
                <w:color w:val="000000" w:themeColor="text1"/>
              </w:rPr>
              <w:t xml:space="preserve">Friday </w:t>
            </w:r>
            <w:r w:rsidRPr="3137316F">
              <w:rPr>
                <w:rFonts w:ascii="PT Sans" w:hAnsi="PT Sans"/>
                <w:color w:val="000000" w:themeColor="text1"/>
              </w:rPr>
              <w:t>25</w:t>
            </w:r>
            <w:r w:rsidRPr="3137316F">
              <w:rPr>
                <w:rFonts w:ascii="PT Sans" w:hAnsi="PT Sans"/>
                <w:color w:val="000000" w:themeColor="text1"/>
                <w:vertAlign w:val="superscript"/>
              </w:rPr>
              <w:t>th</w:t>
            </w:r>
            <w:r w:rsidRPr="3137316F">
              <w:rPr>
                <w:rFonts w:ascii="PT Sans" w:hAnsi="PT Sans"/>
                <w:color w:val="000000" w:themeColor="text1"/>
              </w:rPr>
              <w:t xml:space="preserve"> </w:t>
            </w:r>
            <w:r w:rsidR="003F51EC" w:rsidRPr="3137316F">
              <w:rPr>
                <w:rFonts w:ascii="PT Sans" w:hAnsi="PT Sans"/>
                <w:color w:val="000000" w:themeColor="text1"/>
              </w:rPr>
              <w:t xml:space="preserve">August </w:t>
            </w:r>
          </w:p>
        </w:tc>
      </w:tr>
      <w:tr w:rsidR="00FA032D" w14:paraId="63A79A63" w14:textId="77777777" w:rsidTr="3137316F">
        <w:tc>
          <w:tcPr>
            <w:tcW w:w="4350" w:type="dxa"/>
          </w:tcPr>
          <w:p w14:paraId="4291E86E" w14:textId="7217A362" w:rsidR="00FA032D" w:rsidRPr="00163BAA" w:rsidRDefault="00FA032D" w:rsidP="00A96EBF">
            <w:pPr>
              <w:pStyle w:val="Default"/>
              <w:jc w:val="both"/>
              <w:rPr>
                <w:rFonts w:ascii="PT Sans" w:hAnsi="PT Sans"/>
                <w:lang w:val="en-GB"/>
              </w:rPr>
            </w:pPr>
            <w:r>
              <w:rPr>
                <w:rFonts w:ascii="PT Sans" w:hAnsi="PT Sans"/>
                <w:lang w:val="en-GB"/>
              </w:rPr>
              <w:t>Interviews</w:t>
            </w:r>
          </w:p>
        </w:tc>
        <w:tc>
          <w:tcPr>
            <w:tcW w:w="4666" w:type="dxa"/>
          </w:tcPr>
          <w:p w14:paraId="0FAFF0BF" w14:textId="7B8C9448" w:rsidR="002E1639" w:rsidRPr="0083233F" w:rsidRDefault="44180535" w:rsidP="00A96EBF">
            <w:pPr>
              <w:pStyle w:val="Default"/>
              <w:jc w:val="both"/>
              <w:rPr>
                <w:rFonts w:ascii="PT Sans" w:hAnsi="PT Sans"/>
                <w:color w:val="000000" w:themeColor="text1"/>
              </w:rPr>
            </w:pPr>
            <w:r w:rsidRPr="3137316F">
              <w:rPr>
                <w:rFonts w:ascii="PT Sans" w:hAnsi="PT Sans"/>
                <w:color w:val="000000" w:themeColor="text1"/>
              </w:rPr>
              <w:t xml:space="preserve">Week of </w:t>
            </w:r>
            <w:r w:rsidR="38C627D8" w:rsidRPr="3137316F">
              <w:rPr>
                <w:rFonts w:ascii="PT Sans" w:hAnsi="PT Sans"/>
                <w:color w:val="000000" w:themeColor="text1"/>
              </w:rPr>
              <w:t>11</w:t>
            </w:r>
            <w:r w:rsidR="005704BD" w:rsidRPr="3137316F">
              <w:rPr>
                <w:rFonts w:ascii="PT Sans" w:hAnsi="PT Sans"/>
                <w:color w:val="000000" w:themeColor="text1"/>
              </w:rPr>
              <w:t xml:space="preserve"> September </w:t>
            </w:r>
            <w:r w:rsidR="3F6DF5AB" w:rsidRPr="3137316F">
              <w:rPr>
                <w:rFonts w:ascii="PT Sans" w:hAnsi="PT Sans"/>
                <w:color w:val="000000" w:themeColor="text1"/>
              </w:rPr>
              <w:t>and week of 18</w:t>
            </w:r>
            <w:r w:rsidR="3F6DF5AB" w:rsidRPr="3137316F">
              <w:rPr>
                <w:rFonts w:ascii="PT Sans" w:hAnsi="PT Sans"/>
                <w:color w:val="000000" w:themeColor="text1"/>
                <w:vertAlign w:val="superscript"/>
              </w:rPr>
              <w:t>th</w:t>
            </w:r>
            <w:r w:rsidR="3F6DF5AB" w:rsidRPr="3137316F">
              <w:rPr>
                <w:rFonts w:ascii="PT Sans" w:hAnsi="PT Sans"/>
                <w:color w:val="000000" w:themeColor="text1"/>
              </w:rPr>
              <w:t xml:space="preserve"> </w:t>
            </w:r>
            <w:r w:rsidR="005704BD" w:rsidRPr="3137316F">
              <w:rPr>
                <w:rFonts w:ascii="PT Sans" w:hAnsi="PT Sans"/>
                <w:color w:val="000000" w:themeColor="text1"/>
              </w:rPr>
              <w:t xml:space="preserve"> September</w:t>
            </w:r>
          </w:p>
          <w:p w14:paraId="728E999A" w14:textId="596283E9" w:rsidR="00FA032D" w:rsidRPr="0083233F" w:rsidRDefault="005704BD" w:rsidP="3137316F">
            <w:pPr>
              <w:pStyle w:val="Default"/>
              <w:jc w:val="both"/>
              <w:rPr>
                <w:rFonts w:ascii="PT Sans" w:hAnsi="PT Sans"/>
                <w:i/>
                <w:iCs/>
                <w:color w:val="000000" w:themeColor="text1"/>
              </w:rPr>
            </w:pPr>
            <w:r w:rsidRPr="3137316F">
              <w:rPr>
                <w:rFonts w:ascii="PT Sans" w:hAnsi="PT Sans"/>
                <w:i/>
                <w:iCs/>
                <w:color w:val="000000" w:themeColor="text1"/>
              </w:rPr>
              <w:t>(</w:t>
            </w:r>
            <w:r w:rsidR="002E1639" w:rsidRPr="3137316F">
              <w:rPr>
                <w:rFonts w:ascii="PT Sans" w:hAnsi="PT Sans"/>
                <w:i/>
                <w:iCs/>
                <w:color w:val="000000" w:themeColor="text1"/>
              </w:rPr>
              <w:t>E</w:t>
            </w:r>
            <w:r w:rsidRPr="3137316F">
              <w:rPr>
                <w:rFonts w:ascii="PT Sans" w:hAnsi="PT Sans"/>
                <w:i/>
                <w:iCs/>
                <w:color w:val="000000" w:themeColor="text1"/>
              </w:rPr>
              <w:t>xceptionally, interviews may be held in the week</w:t>
            </w:r>
            <w:r w:rsidR="00495AB7" w:rsidRPr="3137316F">
              <w:rPr>
                <w:rFonts w:ascii="PT Sans" w:hAnsi="PT Sans"/>
                <w:i/>
                <w:iCs/>
                <w:color w:val="000000" w:themeColor="text1"/>
              </w:rPr>
              <w:t xml:space="preserve"> commencing </w:t>
            </w:r>
            <w:r w:rsidR="63DB2DB2" w:rsidRPr="3137316F">
              <w:rPr>
                <w:rFonts w:ascii="PT Sans" w:hAnsi="PT Sans"/>
                <w:i/>
                <w:iCs/>
                <w:color w:val="000000" w:themeColor="text1"/>
              </w:rPr>
              <w:t>25th</w:t>
            </w:r>
            <w:r w:rsidR="00495AB7" w:rsidRPr="3137316F">
              <w:rPr>
                <w:rFonts w:ascii="PT Sans" w:hAnsi="PT Sans"/>
                <w:i/>
                <w:iCs/>
                <w:color w:val="000000" w:themeColor="text1"/>
              </w:rPr>
              <w:t xml:space="preserve"> September where this is unavoidable)</w:t>
            </w:r>
          </w:p>
        </w:tc>
      </w:tr>
    </w:tbl>
    <w:p w14:paraId="694C3670" w14:textId="77777777" w:rsidR="009F0321" w:rsidRDefault="009F0321" w:rsidP="00A96EBF">
      <w:pPr>
        <w:pStyle w:val="Default"/>
        <w:jc w:val="both"/>
        <w:rPr>
          <w:rFonts w:ascii="PT Sans" w:hAnsi="PT Sans"/>
        </w:rPr>
      </w:pPr>
    </w:p>
    <w:p w14:paraId="10DC7253" w14:textId="21BE7F71" w:rsidR="3137316F" w:rsidRDefault="3137316F" w:rsidP="3137316F">
      <w:pPr>
        <w:pStyle w:val="Default"/>
        <w:spacing w:after="120"/>
        <w:jc w:val="both"/>
        <w:rPr>
          <w:b/>
          <w:bCs/>
          <w:color w:val="0083A0"/>
        </w:rPr>
      </w:pPr>
    </w:p>
    <w:p w14:paraId="425E5D02" w14:textId="38AC360E" w:rsidR="00852684" w:rsidRPr="00523D27" w:rsidRDefault="00D6232C" w:rsidP="00523D27">
      <w:pPr>
        <w:pStyle w:val="Default"/>
        <w:spacing w:after="120"/>
        <w:jc w:val="both"/>
        <w:rPr>
          <w:b/>
          <w:bCs/>
          <w:color w:val="0083A0"/>
        </w:rPr>
      </w:pPr>
      <w:r w:rsidRPr="00523D27">
        <w:rPr>
          <w:b/>
          <w:bCs/>
          <w:color w:val="0083A0"/>
        </w:rPr>
        <w:t xml:space="preserve">2.1 </w:t>
      </w:r>
      <w:r w:rsidR="00852684" w:rsidRPr="00523D27">
        <w:rPr>
          <w:b/>
          <w:bCs/>
          <w:color w:val="0083A0"/>
        </w:rPr>
        <w:t xml:space="preserve">ELIGIBILITY REQUIREMENTS </w:t>
      </w:r>
    </w:p>
    <w:p w14:paraId="50FF21A9" w14:textId="7454B3FD" w:rsidR="00852684" w:rsidRDefault="00852684" w:rsidP="00523D27">
      <w:pPr>
        <w:pStyle w:val="CircleBulletPoints"/>
        <w:numPr>
          <w:ilvl w:val="0"/>
          <w:numId w:val="0"/>
        </w:numPr>
        <w:rPr>
          <w:rFonts w:cstheme="minorHAnsi"/>
          <w:sz w:val="24"/>
          <w:szCs w:val="24"/>
        </w:rPr>
      </w:pPr>
      <w:r w:rsidRPr="3137316F">
        <w:rPr>
          <w:rFonts w:cstheme="minorBidi"/>
          <w:sz w:val="24"/>
          <w:szCs w:val="24"/>
        </w:rPr>
        <w:t xml:space="preserve">The Eligibility Requirements </w:t>
      </w:r>
      <w:r w:rsidR="00B53CE4" w:rsidRPr="3137316F">
        <w:rPr>
          <w:rFonts w:cstheme="minorBidi"/>
          <w:sz w:val="24"/>
          <w:szCs w:val="24"/>
        </w:rPr>
        <w:t xml:space="preserve">are </w:t>
      </w:r>
      <w:r w:rsidRPr="3137316F">
        <w:rPr>
          <w:rFonts w:cstheme="minorBidi"/>
          <w:sz w:val="24"/>
          <w:szCs w:val="24"/>
        </w:rPr>
        <w:t xml:space="preserve">listed below. </w:t>
      </w:r>
    </w:p>
    <w:p w14:paraId="45CC868E" w14:textId="3F91DC5B" w:rsidR="3137316F" w:rsidRDefault="3137316F" w:rsidP="3137316F">
      <w:pPr>
        <w:pStyle w:val="CircleBulletPoints"/>
        <w:numPr>
          <w:ilvl w:val="0"/>
          <w:numId w:val="0"/>
        </w:numPr>
        <w:rPr>
          <w:rFonts w:cstheme="minorBidi"/>
          <w:sz w:val="24"/>
          <w:szCs w:val="24"/>
        </w:rPr>
      </w:pPr>
    </w:p>
    <w:p w14:paraId="0D656E49" w14:textId="06130B31" w:rsidR="00852684" w:rsidRPr="00523D27" w:rsidRDefault="00852684" w:rsidP="00523D27">
      <w:pPr>
        <w:pStyle w:val="CircleBulletPoints"/>
        <w:numPr>
          <w:ilvl w:val="0"/>
          <w:numId w:val="0"/>
        </w:numPr>
        <w:rPr>
          <w:rFonts w:cstheme="minorHAnsi"/>
          <w:sz w:val="24"/>
          <w:szCs w:val="24"/>
        </w:rPr>
      </w:pPr>
      <w:r w:rsidRPr="00523D27">
        <w:rPr>
          <w:rFonts w:cstheme="minorHAnsi"/>
          <w:sz w:val="24"/>
          <w:szCs w:val="24"/>
        </w:rPr>
        <w:t xml:space="preserve">Applicants must meet all </w:t>
      </w:r>
      <w:r w:rsidR="002F0E66" w:rsidRPr="00523D27">
        <w:rPr>
          <w:rFonts w:cstheme="minorHAnsi"/>
          <w:sz w:val="24"/>
          <w:szCs w:val="24"/>
        </w:rPr>
        <w:t>essential</w:t>
      </w:r>
      <w:r w:rsidRPr="00523D27">
        <w:rPr>
          <w:rFonts w:cstheme="minorHAnsi"/>
          <w:sz w:val="24"/>
          <w:szCs w:val="24"/>
        </w:rPr>
        <w:t xml:space="preserve"> Eligibility Requirements for the </w:t>
      </w:r>
      <w:r w:rsidR="002E1C6D" w:rsidRPr="00523D27">
        <w:rPr>
          <w:rFonts w:cstheme="minorHAnsi"/>
          <w:sz w:val="24"/>
          <w:szCs w:val="24"/>
        </w:rPr>
        <w:t xml:space="preserve">role </w:t>
      </w:r>
      <w:r w:rsidR="3395833A" w:rsidRPr="00523D27">
        <w:rPr>
          <w:rFonts w:cstheme="minorHAnsi"/>
          <w:sz w:val="24"/>
          <w:szCs w:val="24"/>
        </w:rPr>
        <w:t>to</w:t>
      </w:r>
      <w:r w:rsidRPr="00523D27">
        <w:rPr>
          <w:rFonts w:cstheme="minorHAnsi"/>
          <w:sz w:val="24"/>
          <w:szCs w:val="24"/>
        </w:rPr>
        <w:t xml:space="preserve"> be considered for interview.</w:t>
      </w:r>
    </w:p>
    <w:p w14:paraId="1FA6FA9F" w14:textId="77777777" w:rsidR="002E3B1E" w:rsidRPr="00163BAA" w:rsidRDefault="002E3B1E" w:rsidP="00523D27">
      <w:pPr>
        <w:pStyle w:val="Default"/>
        <w:rPr>
          <w:rFonts w:ascii="PT Sans" w:hAnsi="PT Sans"/>
        </w:rPr>
      </w:pPr>
    </w:p>
    <w:p w14:paraId="120C9406" w14:textId="78BD91A2" w:rsidR="00852684" w:rsidRPr="00523D27" w:rsidRDefault="006414E5" w:rsidP="00523D27">
      <w:pPr>
        <w:pStyle w:val="Default"/>
        <w:spacing w:after="120"/>
        <w:rPr>
          <w:rFonts w:ascii="PT Sans" w:hAnsi="PT Sans"/>
          <w:color w:val="0083A0"/>
        </w:rPr>
      </w:pPr>
      <w:r w:rsidRPr="00523D27">
        <w:rPr>
          <w:rFonts w:ascii="PT Sans" w:hAnsi="PT Sans"/>
          <w:b/>
          <w:bCs/>
          <w:color w:val="0083A0"/>
        </w:rPr>
        <w:t xml:space="preserve">2.1.1 </w:t>
      </w:r>
      <w:r w:rsidR="002F0E66" w:rsidRPr="00523D27">
        <w:rPr>
          <w:rFonts w:ascii="PT Sans" w:hAnsi="PT Sans"/>
          <w:b/>
          <w:bCs/>
          <w:color w:val="0083A0"/>
        </w:rPr>
        <w:t>Essential</w:t>
      </w:r>
      <w:r w:rsidR="00852684" w:rsidRPr="00523D27">
        <w:rPr>
          <w:rFonts w:ascii="PT Sans" w:hAnsi="PT Sans"/>
          <w:b/>
          <w:bCs/>
          <w:color w:val="0083A0"/>
        </w:rPr>
        <w:t xml:space="preserve"> Eligibility Requirements </w:t>
      </w:r>
    </w:p>
    <w:p w14:paraId="6B7EFDEB" w14:textId="77777777" w:rsidR="000D305A" w:rsidRDefault="000D305A" w:rsidP="00163BAA">
      <w:pPr>
        <w:pStyle w:val="CircleBulletPoints"/>
        <w:numPr>
          <w:ilvl w:val="0"/>
          <w:numId w:val="0"/>
        </w:numPr>
        <w:rPr>
          <w:rFonts w:cstheme="minorHAnsi"/>
          <w:sz w:val="24"/>
          <w:szCs w:val="24"/>
        </w:rPr>
      </w:pPr>
      <w:bookmarkStart w:id="0" w:name="_Hlk140072514"/>
      <w:r w:rsidRPr="00BE0556">
        <w:rPr>
          <w:rFonts w:cstheme="minorHAnsi"/>
          <w:sz w:val="24"/>
          <w:szCs w:val="24"/>
        </w:rPr>
        <w:t xml:space="preserve">Applicants for the position of </w:t>
      </w:r>
      <w:r>
        <w:rPr>
          <w:rFonts w:cstheme="minorHAnsi"/>
          <w:sz w:val="24"/>
          <w:szCs w:val="24"/>
        </w:rPr>
        <w:t xml:space="preserve">Adjudicator </w:t>
      </w:r>
      <w:r w:rsidRPr="00BE0556">
        <w:rPr>
          <w:rFonts w:cstheme="minorHAnsi"/>
          <w:sz w:val="24"/>
          <w:szCs w:val="24"/>
        </w:rPr>
        <w:t xml:space="preserve">must </w:t>
      </w:r>
      <w:r>
        <w:rPr>
          <w:rFonts w:cstheme="minorHAnsi"/>
          <w:sz w:val="24"/>
          <w:szCs w:val="24"/>
        </w:rPr>
        <w:t>either</w:t>
      </w:r>
      <w:r w:rsidRPr="00BE0556">
        <w:rPr>
          <w:rFonts w:cstheme="minorHAnsi"/>
          <w:sz w:val="24"/>
          <w:szCs w:val="24"/>
        </w:rPr>
        <w:t xml:space="preserve">: </w:t>
      </w:r>
    </w:p>
    <w:p w14:paraId="01E02107" w14:textId="77777777" w:rsidR="000D305A" w:rsidRPr="00523D27" w:rsidRDefault="000D305A" w:rsidP="00523D27">
      <w:pPr>
        <w:pStyle w:val="Default"/>
        <w:rPr>
          <w:rFonts w:ascii="PT Sans" w:hAnsi="PT Sans"/>
        </w:rPr>
      </w:pPr>
    </w:p>
    <w:p w14:paraId="0E5FB860" w14:textId="0474C1A9" w:rsidR="000D305A" w:rsidRDefault="000D305A" w:rsidP="78CEB31A">
      <w:pPr>
        <w:pStyle w:val="CircleBulletPoints"/>
        <w:numPr>
          <w:ilvl w:val="0"/>
          <w:numId w:val="0"/>
        </w:numPr>
        <w:rPr>
          <w:rFonts w:cstheme="minorBidi"/>
          <w:sz w:val="24"/>
          <w:szCs w:val="24"/>
        </w:rPr>
      </w:pPr>
      <w:r w:rsidRPr="78CEB31A">
        <w:rPr>
          <w:rFonts w:cstheme="minorBidi"/>
          <w:sz w:val="24"/>
          <w:szCs w:val="24"/>
        </w:rPr>
        <w:t>Be a qualified barrister or solicitor (or the equivalent in another EU Member State), who has practised for at least 10 years in Ireland, another EU Member State</w:t>
      </w:r>
      <w:r w:rsidR="00BF5179">
        <w:rPr>
          <w:rFonts w:cstheme="minorBidi"/>
          <w:sz w:val="24"/>
          <w:szCs w:val="24"/>
        </w:rPr>
        <w:t>, an EEA State</w:t>
      </w:r>
      <w:r w:rsidRPr="78CEB31A">
        <w:rPr>
          <w:rFonts w:cstheme="minorBidi"/>
          <w:sz w:val="24"/>
          <w:szCs w:val="24"/>
        </w:rPr>
        <w:t xml:space="preserve"> or the UK,</w:t>
      </w:r>
    </w:p>
    <w:p w14:paraId="383A1895" w14:textId="49309BC5" w:rsidR="000D305A" w:rsidRPr="00BE0556" w:rsidRDefault="000D305A" w:rsidP="78CEB31A">
      <w:pPr>
        <w:pStyle w:val="CircleBulletPoints"/>
        <w:numPr>
          <w:ilvl w:val="0"/>
          <w:numId w:val="0"/>
        </w:numPr>
        <w:ind w:left="567"/>
        <w:rPr>
          <w:rFonts w:cstheme="minorBidi"/>
          <w:sz w:val="24"/>
          <w:szCs w:val="24"/>
        </w:rPr>
      </w:pPr>
      <w:r w:rsidRPr="78CEB31A">
        <w:rPr>
          <w:rFonts w:cstheme="minorBidi"/>
          <w:sz w:val="24"/>
          <w:szCs w:val="24"/>
        </w:rPr>
        <w:t xml:space="preserve">or </w:t>
      </w:r>
    </w:p>
    <w:p w14:paraId="20277657" w14:textId="526A359F" w:rsidR="000D305A" w:rsidRDefault="000D305A" w:rsidP="78CEB31A">
      <w:pPr>
        <w:pStyle w:val="CircleBulletPoints"/>
        <w:numPr>
          <w:ilvl w:val="0"/>
          <w:numId w:val="0"/>
        </w:numPr>
        <w:rPr>
          <w:rFonts w:cstheme="minorBidi"/>
          <w:sz w:val="24"/>
          <w:szCs w:val="24"/>
        </w:rPr>
      </w:pPr>
      <w:r w:rsidRPr="78CEB31A">
        <w:rPr>
          <w:rFonts w:cstheme="minorBidi"/>
          <w:sz w:val="24"/>
          <w:szCs w:val="24"/>
        </w:rPr>
        <w:t xml:space="preserve">Have a minimum 10 years’ experience in their professional discipline and expertise at the highest level of at least one of the following: </w:t>
      </w:r>
    </w:p>
    <w:p w14:paraId="24F398AF" w14:textId="40207EAA" w:rsidR="000D305A" w:rsidRPr="00BE0556"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Law – in particular, regulatory, competition, constitutional/administrative and/or EU law and complex litigation</w:t>
      </w:r>
      <w:r w:rsidR="00540AF0">
        <w:rPr>
          <w:rFonts w:cstheme="minorBidi"/>
          <w:sz w:val="24"/>
          <w:szCs w:val="24"/>
        </w:rPr>
        <w:t>.</w:t>
      </w:r>
    </w:p>
    <w:p w14:paraId="30354A71" w14:textId="39A81806" w:rsidR="000D305A" w:rsidRPr="00BE0556"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Economics – in particular, the economics of regulated network industries</w:t>
      </w:r>
      <w:r w:rsidR="00540AF0">
        <w:rPr>
          <w:rFonts w:cstheme="minorBidi"/>
          <w:sz w:val="24"/>
          <w:szCs w:val="24"/>
        </w:rPr>
        <w:t>.</w:t>
      </w:r>
    </w:p>
    <w:p w14:paraId="077594DD" w14:textId="00AE76F9" w:rsidR="000D305A" w:rsidRPr="00BE0556"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Regulation – in particular, the regulation of network industries</w:t>
      </w:r>
      <w:r w:rsidR="00540AF0">
        <w:rPr>
          <w:rFonts w:cstheme="minorBidi"/>
          <w:sz w:val="24"/>
          <w:szCs w:val="24"/>
        </w:rPr>
        <w:t>.</w:t>
      </w:r>
    </w:p>
    <w:p w14:paraId="44DCA486" w14:textId="4016EB4D" w:rsidR="000D305A" w:rsidRPr="00BE0556"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Accounting or finance – in particular, regulatory accounting or finance</w:t>
      </w:r>
      <w:r w:rsidR="00540AF0">
        <w:rPr>
          <w:rFonts w:cstheme="minorBidi"/>
          <w:sz w:val="24"/>
          <w:szCs w:val="24"/>
        </w:rPr>
        <w:t>.</w:t>
      </w:r>
    </w:p>
    <w:p w14:paraId="5FA07208" w14:textId="4A4DAF55" w:rsidR="000D305A" w:rsidRPr="004F7D09"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Engineering – in particular, as regards electronic communications</w:t>
      </w:r>
      <w:r w:rsidR="00540AF0">
        <w:rPr>
          <w:rFonts w:cstheme="minorBidi"/>
          <w:sz w:val="24"/>
          <w:szCs w:val="24"/>
        </w:rPr>
        <w:t>.</w:t>
      </w:r>
    </w:p>
    <w:p w14:paraId="29439671" w14:textId="214C2453" w:rsidR="000D305A" w:rsidRPr="001862C0" w:rsidRDefault="000D305A" w:rsidP="00634BCC">
      <w:pPr>
        <w:pStyle w:val="CircleBulletPoints"/>
        <w:numPr>
          <w:ilvl w:val="0"/>
          <w:numId w:val="11"/>
        </w:numPr>
        <w:ind w:left="709" w:hanging="425"/>
        <w:rPr>
          <w:rFonts w:cstheme="minorBidi"/>
          <w:sz w:val="24"/>
          <w:szCs w:val="24"/>
        </w:rPr>
      </w:pPr>
      <w:r w:rsidRPr="78CEB31A">
        <w:rPr>
          <w:rFonts w:cstheme="minorBidi"/>
          <w:sz w:val="24"/>
          <w:szCs w:val="24"/>
        </w:rPr>
        <w:t>The operation of the electronic communications sector</w:t>
      </w:r>
      <w:r w:rsidR="00540AF0">
        <w:rPr>
          <w:rFonts w:cstheme="minorBidi"/>
          <w:sz w:val="24"/>
          <w:szCs w:val="24"/>
        </w:rPr>
        <w:t>.</w:t>
      </w:r>
    </w:p>
    <w:p w14:paraId="039CC01B" w14:textId="77777777" w:rsidR="002E3B1E" w:rsidRDefault="002E3B1E" w:rsidP="00163BAA">
      <w:pPr>
        <w:pStyle w:val="CircleBulletPoints"/>
        <w:numPr>
          <w:ilvl w:val="0"/>
          <w:numId w:val="0"/>
        </w:numPr>
        <w:ind w:left="426"/>
        <w:rPr>
          <w:rFonts w:cstheme="minorHAnsi"/>
          <w:sz w:val="24"/>
          <w:szCs w:val="24"/>
        </w:rPr>
      </w:pPr>
    </w:p>
    <w:p w14:paraId="3064CC97" w14:textId="0C5334AA" w:rsidR="00F410C9" w:rsidRDefault="00F410C9" w:rsidP="78CEB31A">
      <w:pPr>
        <w:pStyle w:val="CircleBulletPoints"/>
        <w:numPr>
          <w:ilvl w:val="0"/>
          <w:numId w:val="0"/>
        </w:numPr>
        <w:rPr>
          <w:rFonts w:cstheme="minorBidi"/>
          <w:sz w:val="24"/>
          <w:szCs w:val="24"/>
        </w:rPr>
      </w:pPr>
      <w:r w:rsidRPr="78CEB31A">
        <w:rPr>
          <w:rFonts w:cstheme="minorBidi"/>
          <w:sz w:val="24"/>
          <w:szCs w:val="24"/>
        </w:rPr>
        <w:t>Applicants must also have proven ability to:</w:t>
      </w:r>
    </w:p>
    <w:p w14:paraId="2609810B" w14:textId="4687B0FA" w:rsidR="00F410C9" w:rsidRDefault="00F410C9" w:rsidP="78CEB31A">
      <w:pPr>
        <w:pStyle w:val="CircleBulletPoints"/>
        <w:numPr>
          <w:ilvl w:val="0"/>
          <w:numId w:val="3"/>
        </w:numPr>
        <w:rPr>
          <w:rFonts w:cstheme="minorBidi"/>
          <w:sz w:val="24"/>
          <w:szCs w:val="24"/>
        </w:rPr>
      </w:pPr>
      <w:r w:rsidRPr="78CEB31A">
        <w:rPr>
          <w:rFonts w:cstheme="minorBidi"/>
          <w:sz w:val="24"/>
          <w:szCs w:val="24"/>
        </w:rPr>
        <w:t xml:space="preserve">assimilate </w:t>
      </w:r>
      <w:bookmarkStart w:id="1" w:name="_Int_XRiPBjDJ"/>
      <w:r w:rsidRPr="78CEB31A">
        <w:rPr>
          <w:rFonts w:cstheme="minorBidi"/>
          <w:sz w:val="24"/>
          <w:szCs w:val="24"/>
        </w:rPr>
        <w:t>large quantities</w:t>
      </w:r>
      <w:bookmarkEnd w:id="1"/>
      <w:r w:rsidRPr="78CEB31A">
        <w:rPr>
          <w:rFonts w:cstheme="minorBidi"/>
          <w:sz w:val="24"/>
          <w:szCs w:val="24"/>
        </w:rPr>
        <w:t xml:space="preserve"> of detailed </w:t>
      </w:r>
      <w:r w:rsidR="00540AF0" w:rsidRPr="78CEB31A">
        <w:rPr>
          <w:rFonts w:cstheme="minorBidi"/>
          <w:sz w:val="24"/>
          <w:szCs w:val="24"/>
        </w:rPr>
        <w:t>information.</w:t>
      </w:r>
    </w:p>
    <w:p w14:paraId="55A841B6" w14:textId="3D2D3029" w:rsidR="00F410C9" w:rsidRDefault="00F410C9" w:rsidP="78CEB31A">
      <w:pPr>
        <w:pStyle w:val="CircleBulletPoints"/>
        <w:numPr>
          <w:ilvl w:val="0"/>
          <w:numId w:val="3"/>
        </w:numPr>
        <w:rPr>
          <w:rFonts w:cstheme="minorBidi"/>
          <w:sz w:val="24"/>
          <w:szCs w:val="24"/>
        </w:rPr>
      </w:pPr>
      <w:r w:rsidRPr="78CEB31A">
        <w:rPr>
          <w:rFonts w:cstheme="minorBidi"/>
          <w:sz w:val="24"/>
          <w:szCs w:val="24"/>
        </w:rPr>
        <w:t xml:space="preserve">analyse, understand and assess complex arguments by reference to the </w:t>
      </w:r>
      <w:r w:rsidR="00540AF0" w:rsidRPr="78CEB31A">
        <w:rPr>
          <w:rFonts w:cstheme="minorBidi"/>
          <w:sz w:val="24"/>
          <w:szCs w:val="24"/>
        </w:rPr>
        <w:t>evidence.</w:t>
      </w:r>
    </w:p>
    <w:p w14:paraId="32EDBE3B" w14:textId="77777777" w:rsidR="00F410C9" w:rsidRDefault="00F410C9" w:rsidP="78CEB31A">
      <w:pPr>
        <w:pStyle w:val="CircleBulletPoints"/>
        <w:numPr>
          <w:ilvl w:val="0"/>
          <w:numId w:val="3"/>
        </w:numPr>
        <w:rPr>
          <w:rFonts w:cstheme="minorBidi"/>
          <w:sz w:val="24"/>
          <w:szCs w:val="24"/>
        </w:rPr>
      </w:pPr>
      <w:r w:rsidRPr="78CEB31A">
        <w:rPr>
          <w:rFonts w:cstheme="minorBidi"/>
          <w:sz w:val="24"/>
          <w:szCs w:val="24"/>
        </w:rPr>
        <w:t>make evidence-based decisions and provide cogent reasoning for same</w:t>
      </w:r>
    </w:p>
    <w:p w14:paraId="65A7B27A" w14:textId="0514AD68" w:rsidR="00F410C9" w:rsidRDefault="00F410C9" w:rsidP="78CEB31A">
      <w:pPr>
        <w:pStyle w:val="CircleBulletPoints"/>
        <w:numPr>
          <w:ilvl w:val="0"/>
          <w:numId w:val="3"/>
        </w:numPr>
        <w:rPr>
          <w:rFonts w:cstheme="minorBidi"/>
          <w:sz w:val="24"/>
          <w:szCs w:val="24"/>
        </w:rPr>
      </w:pPr>
      <w:r w:rsidRPr="78CEB31A">
        <w:rPr>
          <w:rFonts w:cstheme="minorBidi"/>
          <w:sz w:val="24"/>
          <w:szCs w:val="24"/>
        </w:rPr>
        <w:t xml:space="preserve">make fair judgments based on relevant </w:t>
      </w:r>
      <w:r w:rsidR="00540AF0" w:rsidRPr="78CEB31A">
        <w:rPr>
          <w:rFonts w:cstheme="minorBidi"/>
          <w:sz w:val="24"/>
          <w:szCs w:val="24"/>
        </w:rPr>
        <w:t>evidence.</w:t>
      </w:r>
    </w:p>
    <w:p w14:paraId="6D76D260" w14:textId="273BC643" w:rsidR="00F410C9" w:rsidRDefault="00F410C9" w:rsidP="78CEB31A">
      <w:pPr>
        <w:pStyle w:val="CircleBulletPoints"/>
        <w:numPr>
          <w:ilvl w:val="0"/>
          <w:numId w:val="3"/>
        </w:numPr>
        <w:rPr>
          <w:rFonts w:cstheme="minorBidi"/>
          <w:sz w:val="24"/>
          <w:szCs w:val="24"/>
        </w:rPr>
      </w:pPr>
      <w:r w:rsidRPr="78CEB31A">
        <w:rPr>
          <w:rFonts w:cstheme="minorBidi"/>
          <w:sz w:val="24"/>
          <w:szCs w:val="24"/>
        </w:rPr>
        <w:t xml:space="preserve">understand the legal environment within which you will be deciding </w:t>
      </w:r>
      <w:r w:rsidR="00540AF0" w:rsidRPr="78CEB31A">
        <w:rPr>
          <w:rFonts w:cstheme="minorBidi"/>
          <w:sz w:val="24"/>
          <w:szCs w:val="24"/>
        </w:rPr>
        <w:t>issues.</w:t>
      </w:r>
    </w:p>
    <w:p w14:paraId="0271A7D6" w14:textId="38CA0DA6" w:rsidR="00F410C9" w:rsidRDefault="00F410C9" w:rsidP="78CEB31A">
      <w:pPr>
        <w:pStyle w:val="CircleBulletPoints"/>
        <w:numPr>
          <w:ilvl w:val="0"/>
          <w:numId w:val="3"/>
        </w:numPr>
        <w:rPr>
          <w:rFonts w:cstheme="minorBidi"/>
          <w:sz w:val="24"/>
          <w:szCs w:val="24"/>
        </w:rPr>
      </w:pPr>
      <w:r w:rsidRPr="78CEB31A">
        <w:rPr>
          <w:rFonts w:cstheme="minorBidi"/>
          <w:sz w:val="24"/>
          <w:szCs w:val="24"/>
        </w:rPr>
        <w:t xml:space="preserve">work effectively both individually and collaboratively as part of a </w:t>
      </w:r>
      <w:r w:rsidR="00540AF0" w:rsidRPr="78CEB31A">
        <w:rPr>
          <w:rFonts w:cstheme="minorBidi"/>
          <w:sz w:val="24"/>
          <w:szCs w:val="24"/>
        </w:rPr>
        <w:t>team.</w:t>
      </w:r>
      <w:r w:rsidRPr="78CEB31A">
        <w:rPr>
          <w:rFonts w:cstheme="minorBidi"/>
          <w:sz w:val="24"/>
          <w:szCs w:val="24"/>
        </w:rPr>
        <w:t xml:space="preserve"> </w:t>
      </w:r>
    </w:p>
    <w:p w14:paraId="5D407310" w14:textId="4DF4B715" w:rsidR="00F410C9" w:rsidRDefault="00F410C9" w:rsidP="78CEB31A">
      <w:pPr>
        <w:pStyle w:val="CircleBulletPoints"/>
        <w:numPr>
          <w:ilvl w:val="0"/>
          <w:numId w:val="3"/>
        </w:numPr>
        <w:rPr>
          <w:rFonts w:cstheme="minorBidi"/>
          <w:sz w:val="24"/>
          <w:szCs w:val="24"/>
        </w:rPr>
      </w:pPr>
      <w:r w:rsidRPr="78CEB31A">
        <w:rPr>
          <w:rFonts w:cstheme="minorBidi"/>
          <w:sz w:val="24"/>
          <w:szCs w:val="24"/>
        </w:rPr>
        <w:t>work to and meet often tight deadlines</w:t>
      </w:r>
      <w:r w:rsidR="00540AF0">
        <w:rPr>
          <w:rFonts w:cstheme="minorBidi"/>
          <w:sz w:val="24"/>
          <w:szCs w:val="24"/>
        </w:rPr>
        <w:t>.</w:t>
      </w:r>
    </w:p>
    <w:p w14:paraId="0C8B211B" w14:textId="196B8C5E" w:rsidR="00F410C9" w:rsidRPr="004D7C8B" w:rsidRDefault="00F410C9" w:rsidP="78CEB31A">
      <w:pPr>
        <w:pStyle w:val="CircleBulletPoints"/>
        <w:numPr>
          <w:ilvl w:val="0"/>
          <w:numId w:val="3"/>
        </w:numPr>
        <w:rPr>
          <w:rFonts w:cstheme="minorBidi"/>
          <w:sz w:val="24"/>
          <w:szCs w:val="24"/>
        </w:rPr>
      </w:pPr>
      <w:r w:rsidRPr="78CEB31A">
        <w:rPr>
          <w:rFonts w:cstheme="minorBidi"/>
          <w:sz w:val="24"/>
          <w:szCs w:val="24"/>
        </w:rPr>
        <w:t xml:space="preserve">act professionally, ethically and with </w:t>
      </w:r>
      <w:r w:rsidR="00540AF0" w:rsidRPr="78CEB31A">
        <w:rPr>
          <w:rFonts w:cstheme="minorBidi"/>
          <w:sz w:val="24"/>
          <w:szCs w:val="24"/>
        </w:rPr>
        <w:t>integrity.</w:t>
      </w:r>
    </w:p>
    <w:bookmarkEnd w:id="0"/>
    <w:p w14:paraId="23CC9336" w14:textId="77777777" w:rsidR="00852684" w:rsidRPr="00163BAA" w:rsidRDefault="00852684" w:rsidP="00852684">
      <w:pPr>
        <w:pStyle w:val="Default"/>
        <w:rPr>
          <w:rFonts w:ascii="PT Sans" w:hAnsi="PT Sans"/>
        </w:rPr>
      </w:pPr>
    </w:p>
    <w:p w14:paraId="7A38456C" w14:textId="220065A4" w:rsidR="00852684" w:rsidRPr="00523D27" w:rsidRDefault="00852684" w:rsidP="00523D27">
      <w:pPr>
        <w:pStyle w:val="Default"/>
        <w:spacing w:after="120"/>
        <w:rPr>
          <w:rFonts w:ascii="PT Sans" w:hAnsi="PT Sans"/>
          <w:b/>
          <w:bCs/>
          <w:color w:val="0083A0"/>
        </w:rPr>
      </w:pPr>
      <w:r w:rsidRPr="00523D27">
        <w:rPr>
          <w:rFonts w:ascii="PT Sans" w:hAnsi="PT Sans"/>
          <w:b/>
          <w:bCs/>
          <w:color w:val="0083A0"/>
        </w:rPr>
        <w:t xml:space="preserve">2.1.2 </w:t>
      </w:r>
      <w:r w:rsidR="00E065E1" w:rsidRPr="00523D27">
        <w:rPr>
          <w:rFonts w:ascii="PT Sans" w:hAnsi="PT Sans"/>
          <w:b/>
          <w:bCs/>
          <w:color w:val="0083A0"/>
        </w:rPr>
        <w:t>Desirable Skills</w:t>
      </w:r>
    </w:p>
    <w:p w14:paraId="3E5A4E58" w14:textId="011A52D5" w:rsidR="00345694" w:rsidRDefault="00345694" w:rsidP="00634BCC">
      <w:pPr>
        <w:pStyle w:val="CircleBulletPoints"/>
        <w:numPr>
          <w:ilvl w:val="0"/>
          <w:numId w:val="10"/>
        </w:numPr>
        <w:ind w:left="709" w:hanging="283"/>
        <w:rPr>
          <w:rFonts w:cstheme="minorHAnsi"/>
          <w:sz w:val="24"/>
          <w:szCs w:val="24"/>
        </w:rPr>
      </w:pPr>
      <w:bookmarkStart w:id="2" w:name="_Hlk140072531"/>
      <w:r w:rsidRPr="78CEB31A">
        <w:rPr>
          <w:rFonts w:cstheme="minorBidi"/>
          <w:sz w:val="24"/>
          <w:szCs w:val="24"/>
        </w:rPr>
        <w:t>Excellent leadership skills</w:t>
      </w:r>
      <w:r w:rsidR="00540AF0">
        <w:rPr>
          <w:rFonts w:cstheme="minorBidi"/>
          <w:sz w:val="24"/>
          <w:szCs w:val="24"/>
        </w:rPr>
        <w:t>.</w:t>
      </w:r>
    </w:p>
    <w:p w14:paraId="297C5BFD" w14:textId="69E85E36" w:rsidR="00345694" w:rsidRDefault="00345694" w:rsidP="00634BCC">
      <w:pPr>
        <w:pStyle w:val="CircleBulletPoints"/>
        <w:numPr>
          <w:ilvl w:val="0"/>
          <w:numId w:val="10"/>
        </w:numPr>
        <w:ind w:left="709" w:hanging="283"/>
        <w:rPr>
          <w:rFonts w:cstheme="minorBidi"/>
          <w:sz w:val="24"/>
          <w:szCs w:val="24"/>
        </w:rPr>
      </w:pPr>
      <w:r w:rsidRPr="78CEB31A">
        <w:rPr>
          <w:rFonts w:cstheme="minorBidi"/>
          <w:sz w:val="24"/>
          <w:szCs w:val="24"/>
        </w:rPr>
        <w:t xml:space="preserve">Previous experience of collaborative decision-making at a senior level, such as boards, </w:t>
      </w:r>
      <w:bookmarkStart w:id="3" w:name="_Int_3bHGQl0m"/>
      <w:r w:rsidRPr="78CEB31A">
        <w:rPr>
          <w:rFonts w:cstheme="minorBidi"/>
          <w:sz w:val="24"/>
          <w:szCs w:val="24"/>
        </w:rPr>
        <w:t>committees</w:t>
      </w:r>
      <w:bookmarkEnd w:id="3"/>
      <w:r w:rsidRPr="78CEB31A">
        <w:rPr>
          <w:rFonts w:cstheme="minorBidi"/>
          <w:sz w:val="24"/>
          <w:szCs w:val="24"/>
        </w:rPr>
        <w:t xml:space="preserve"> or tribunals</w:t>
      </w:r>
      <w:r w:rsidR="00540AF0">
        <w:rPr>
          <w:rFonts w:cstheme="minorBidi"/>
          <w:sz w:val="24"/>
          <w:szCs w:val="24"/>
        </w:rPr>
        <w:t>.</w:t>
      </w:r>
    </w:p>
    <w:p w14:paraId="22E1C078" w14:textId="12733D99" w:rsidR="00345694" w:rsidRDefault="00345694" w:rsidP="00634BCC">
      <w:pPr>
        <w:pStyle w:val="CircleBulletPoints"/>
        <w:numPr>
          <w:ilvl w:val="0"/>
          <w:numId w:val="10"/>
        </w:numPr>
        <w:ind w:left="709" w:hanging="283"/>
        <w:rPr>
          <w:rFonts w:cstheme="minorHAnsi"/>
          <w:sz w:val="24"/>
          <w:szCs w:val="24"/>
        </w:rPr>
      </w:pPr>
      <w:r w:rsidRPr="78CEB31A">
        <w:rPr>
          <w:rFonts w:cstheme="minorBidi"/>
          <w:sz w:val="24"/>
          <w:szCs w:val="24"/>
        </w:rPr>
        <w:lastRenderedPageBreak/>
        <w:t>Experience of making reasoned judgments in matters involving the assessment of complex evidence</w:t>
      </w:r>
      <w:r w:rsidR="00540AF0">
        <w:rPr>
          <w:rFonts w:cstheme="minorBidi"/>
          <w:sz w:val="24"/>
          <w:szCs w:val="24"/>
        </w:rPr>
        <w:t>.</w:t>
      </w:r>
    </w:p>
    <w:p w14:paraId="49A180FA" w14:textId="6A0EDED0" w:rsidR="00345694" w:rsidRDefault="00345694" w:rsidP="00634BCC">
      <w:pPr>
        <w:pStyle w:val="CircleBulletPoints"/>
        <w:numPr>
          <w:ilvl w:val="0"/>
          <w:numId w:val="10"/>
        </w:numPr>
        <w:ind w:left="709" w:hanging="283"/>
        <w:rPr>
          <w:rFonts w:cstheme="minorHAnsi"/>
          <w:sz w:val="24"/>
          <w:szCs w:val="24"/>
        </w:rPr>
      </w:pPr>
      <w:r w:rsidRPr="78CEB31A">
        <w:rPr>
          <w:rFonts w:cstheme="minorBidi"/>
          <w:sz w:val="24"/>
          <w:szCs w:val="24"/>
        </w:rPr>
        <w:t>Availability to sit in hearings</w:t>
      </w:r>
      <w:r w:rsidR="00540AF0">
        <w:rPr>
          <w:rFonts w:cstheme="minorBidi"/>
          <w:sz w:val="24"/>
          <w:szCs w:val="24"/>
        </w:rPr>
        <w:t>.</w:t>
      </w:r>
    </w:p>
    <w:p w14:paraId="53DDD84D" w14:textId="5786AF4C" w:rsidR="00345694" w:rsidRPr="00BE0556" w:rsidRDefault="00345694" w:rsidP="00634BCC">
      <w:pPr>
        <w:pStyle w:val="CircleBulletPoints"/>
        <w:numPr>
          <w:ilvl w:val="0"/>
          <w:numId w:val="10"/>
        </w:numPr>
        <w:ind w:left="709" w:hanging="283"/>
        <w:rPr>
          <w:rFonts w:cstheme="minorHAnsi"/>
          <w:sz w:val="24"/>
          <w:szCs w:val="24"/>
        </w:rPr>
      </w:pPr>
      <w:r w:rsidRPr="78CEB31A">
        <w:rPr>
          <w:rFonts w:cstheme="minorBidi"/>
          <w:sz w:val="24"/>
          <w:szCs w:val="24"/>
        </w:rPr>
        <w:t>Excellent administrative skills</w:t>
      </w:r>
      <w:r w:rsidR="00540AF0">
        <w:rPr>
          <w:rFonts w:cstheme="minorBidi"/>
          <w:sz w:val="24"/>
          <w:szCs w:val="24"/>
        </w:rPr>
        <w:t>.</w:t>
      </w:r>
    </w:p>
    <w:bookmarkEnd w:id="2"/>
    <w:p w14:paraId="326542B5" w14:textId="09310665" w:rsidR="00852684" w:rsidRPr="00163BAA" w:rsidRDefault="00852684" w:rsidP="00852684">
      <w:pPr>
        <w:pStyle w:val="Default"/>
        <w:rPr>
          <w:rFonts w:ascii="PT Sans" w:hAnsi="PT Sans"/>
        </w:rPr>
      </w:pPr>
      <w:r w:rsidRPr="00163BAA">
        <w:rPr>
          <w:rFonts w:ascii="PT Sans" w:hAnsi="PT Sans"/>
        </w:rPr>
        <w:t xml:space="preserve">Please note that we particularly welcome applications from people with flexible availability. </w:t>
      </w:r>
    </w:p>
    <w:p w14:paraId="38CF0538" w14:textId="77777777" w:rsidR="00852684" w:rsidRPr="00523D27" w:rsidRDefault="00852684" w:rsidP="00852684">
      <w:pPr>
        <w:pStyle w:val="Default"/>
        <w:rPr>
          <w:rFonts w:ascii="PT Sans" w:hAnsi="PT Sans"/>
        </w:rPr>
      </w:pPr>
    </w:p>
    <w:p w14:paraId="40A24CCE" w14:textId="77777777" w:rsidR="004152BE" w:rsidRPr="00523D27" w:rsidRDefault="004152BE" w:rsidP="00523D27">
      <w:pPr>
        <w:pStyle w:val="Default"/>
        <w:rPr>
          <w:rFonts w:ascii="PT Sans" w:hAnsi="PT Sans"/>
        </w:rPr>
      </w:pPr>
    </w:p>
    <w:p w14:paraId="71BCF3D1" w14:textId="369EDB73" w:rsidR="00852684" w:rsidRPr="00523D27" w:rsidRDefault="00852684" w:rsidP="00523D27">
      <w:pPr>
        <w:pStyle w:val="Default"/>
        <w:spacing w:after="120"/>
        <w:rPr>
          <w:b/>
          <w:bCs/>
          <w:color w:val="0083A0"/>
        </w:rPr>
      </w:pPr>
      <w:r w:rsidRPr="00523D27">
        <w:rPr>
          <w:b/>
          <w:bCs/>
          <w:color w:val="0083A0"/>
        </w:rPr>
        <w:t xml:space="preserve">2.2. STEPS IN THE </w:t>
      </w:r>
      <w:r w:rsidR="00213075" w:rsidRPr="00523D27">
        <w:rPr>
          <w:b/>
          <w:bCs/>
          <w:color w:val="0083A0"/>
        </w:rPr>
        <w:t xml:space="preserve">SELECTION </w:t>
      </w:r>
      <w:r w:rsidRPr="00523D27">
        <w:rPr>
          <w:b/>
          <w:bCs/>
          <w:color w:val="0083A0"/>
        </w:rPr>
        <w:t xml:space="preserve">PROCESS </w:t>
      </w:r>
    </w:p>
    <w:p w14:paraId="78E27F80" w14:textId="3B1E1174" w:rsidR="00852684" w:rsidRPr="00163BAA" w:rsidRDefault="00852684" w:rsidP="00BB36D7">
      <w:pPr>
        <w:pStyle w:val="Default"/>
        <w:jc w:val="both"/>
        <w:rPr>
          <w:rFonts w:ascii="PT Sans" w:hAnsi="PT Sans"/>
        </w:rPr>
      </w:pPr>
      <w:r w:rsidRPr="00163BAA">
        <w:rPr>
          <w:rFonts w:ascii="PT Sans" w:hAnsi="PT Sans"/>
        </w:rPr>
        <w:t xml:space="preserve">When your </w:t>
      </w:r>
      <w:r w:rsidR="00BD03B2">
        <w:rPr>
          <w:rFonts w:ascii="PT Sans" w:hAnsi="PT Sans"/>
        </w:rPr>
        <w:t>a</w:t>
      </w:r>
      <w:r w:rsidRPr="00163BAA">
        <w:rPr>
          <w:rFonts w:ascii="PT Sans" w:hAnsi="PT Sans"/>
        </w:rPr>
        <w:t xml:space="preserve">pplication is received, it will be checked to ensure it contains everything we have requested. We may ask you clarification questions about your </w:t>
      </w:r>
      <w:r w:rsidR="004152BE">
        <w:rPr>
          <w:rFonts w:ascii="PT Sans" w:hAnsi="PT Sans"/>
        </w:rPr>
        <w:t>a</w:t>
      </w:r>
      <w:r w:rsidRPr="00163BAA">
        <w:rPr>
          <w:rFonts w:ascii="PT Sans" w:hAnsi="PT Sans"/>
        </w:rPr>
        <w:t>pplication</w:t>
      </w:r>
      <w:r w:rsidR="004825BA">
        <w:rPr>
          <w:rFonts w:ascii="PT Sans" w:hAnsi="PT Sans"/>
        </w:rPr>
        <w:t xml:space="preserve"> if necessary</w:t>
      </w:r>
      <w:r w:rsidRPr="00163BAA">
        <w:rPr>
          <w:rFonts w:ascii="PT Sans" w:hAnsi="PT Sans"/>
        </w:rPr>
        <w:t xml:space="preserve">. If </w:t>
      </w:r>
      <w:r w:rsidR="00CC2F0E">
        <w:rPr>
          <w:rFonts w:ascii="PT Sans" w:hAnsi="PT Sans"/>
        </w:rPr>
        <w:t xml:space="preserve">your application </w:t>
      </w:r>
      <w:r w:rsidRPr="00163BAA">
        <w:rPr>
          <w:rFonts w:ascii="PT Sans" w:hAnsi="PT Sans"/>
        </w:rPr>
        <w:t xml:space="preserve">is not complete, it may be eliminated at any stage (even if evaluation has been commenced or completed). </w:t>
      </w:r>
    </w:p>
    <w:p w14:paraId="7F393203" w14:textId="77777777" w:rsidR="00852684" w:rsidRPr="00163BAA" w:rsidRDefault="00852684" w:rsidP="00BB36D7">
      <w:pPr>
        <w:pStyle w:val="Default"/>
        <w:jc w:val="both"/>
        <w:rPr>
          <w:rFonts w:ascii="PT Sans" w:hAnsi="PT Sans"/>
        </w:rPr>
      </w:pPr>
    </w:p>
    <w:p w14:paraId="0EAFA0A3" w14:textId="3C219A70" w:rsidR="00852684" w:rsidRPr="00163BAA" w:rsidRDefault="00852684" w:rsidP="00BB36D7">
      <w:pPr>
        <w:pStyle w:val="Default"/>
        <w:jc w:val="both"/>
        <w:rPr>
          <w:rFonts w:ascii="PT Sans" w:hAnsi="PT Sans"/>
        </w:rPr>
      </w:pPr>
      <w:r w:rsidRPr="78CEB31A">
        <w:rPr>
          <w:rFonts w:ascii="PT Sans" w:hAnsi="PT Sans"/>
        </w:rPr>
        <w:t xml:space="preserve">Applications that are not eliminated </w:t>
      </w:r>
      <w:r w:rsidR="76DDC3FE" w:rsidRPr="78CEB31A">
        <w:rPr>
          <w:rFonts w:ascii="PT Sans" w:hAnsi="PT Sans"/>
        </w:rPr>
        <w:t>based on</w:t>
      </w:r>
      <w:r w:rsidRPr="78CEB31A">
        <w:rPr>
          <w:rFonts w:ascii="PT Sans" w:hAnsi="PT Sans"/>
        </w:rPr>
        <w:t xml:space="preserve"> completeness will be checked for compliance with the </w:t>
      </w:r>
      <w:r w:rsidR="002F0E66" w:rsidRPr="78CEB31A">
        <w:rPr>
          <w:rFonts w:ascii="PT Sans" w:hAnsi="PT Sans"/>
        </w:rPr>
        <w:t>essential</w:t>
      </w:r>
      <w:r w:rsidRPr="78CEB31A">
        <w:rPr>
          <w:rFonts w:ascii="PT Sans" w:hAnsi="PT Sans"/>
        </w:rPr>
        <w:t xml:space="preserve"> Eligibility Requirements set out above. If an </w:t>
      </w:r>
      <w:r w:rsidR="0058621C" w:rsidRPr="78CEB31A">
        <w:rPr>
          <w:rFonts w:ascii="PT Sans" w:hAnsi="PT Sans"/>
        </w:rPr>
        <w:t>a</w:t>
      </w:r>
      <w:r w:rsidRPr="78CEB31A">
        <w:rPr>
          <w:rFonts w:ascii="PT Sans" w:hAnsi="PT Sans"/>
        </w:rPr>
        <w:t xml:space="preserve">pplication does not meet all the </w:t>
      </w:r>
      <w:r w:rsidR="002F0E66" w:rsidRPr="78CEB31A">
        <w:rPr>
          <w:rFonts w:ascii="PT Sans" w:hAnsi="PT Sans"/>
        </w:rPr>
        <w:t>essential</w:t>
      </w:r>
      <w:r w:rsidRPr="78CEB31A">
        <w:rPr>
          <w:rFonts w:ascii="PT Sans" w:hAnsi="PT Sans"/>
        </w:rPr>
        <w:t xml:space="preserve"> Eligibility Requirements for the position applied for then it will be eliminated from the competition. </w:t>
      </w:r>
    </w:p>
    <w:p w14:paraId="0C710C14" w14:textId="77777777" w:rsidR="00852684" w:rsidRPr="00163BAA" w:rsidRDefault="00852684" w:rsidP="00BB36D7">
      <w:pPr>
        <w:pStyle w:val="Default"/>
        <w:jc w:val="both"/>
        <w:rPr>
          <w:rFonts w:ascii="PT Sans" w:hAnsi="PT Sans"/>
        </w:rPr>
      </w:pPr>
    </w:p>
    <w:p w14:paraId="244244F7" w14:textId="7CACE05B" w:rsidR="00852684" w:rsidRDefault="00852684" w:rsidP="00BB36D7">
      <w:pPr>
        <w:pStyle w:val="Default"/>
        <w:jc w:val="both"/>
        <w:rPr>
          <w:rFonts w:ascii="PT Sans" w:hAnsi="PT Sans"/>
        </w:rPr>
      </w:pPr>
      <w:r w:rsidRPr="00163BAA">
        <w:rPr>
          <w:rFonts w:ascii="PT Sans" w:hAnsi="PT Sans"/>
        </w:rPr>
        <w:t xml:space="preserve">Applications that are complete and compliant will be evaluated against the Eligibility Requirements. </w:t>
      </w:r>
    </w:p>
    <w:p w14:paraId="36F905BF" w14:textId="77777777" w:rsidR="00034BE9" w:rsidRPr="00163BAA" w:rsidRDefault="00034BE9" w:rsidP="00BB36D7">
      <w:pPr>
        <w:pStyle w:val="Default"/>
        <w:jc w:val="both"/>
        <w:rPr>
          <w:rFonts w:ascii="PT Sans" w:hAnsi="PT Sans"/>
        </w:rPr>
      </w:pPr>
    </w:p>
    <w:p w14:paraId="1D5C8E20" w14:textId="68DC3764" w:rsidR="00852684" w:rsidRPr="00163BAA" w:rsidRDefault="00852684" w:rsidP="00BB36D7">
      <w:pPr>
        <w:pStyle w:val="Default"/>
        <w:jc w:val="both"/>
        <w:rPr>
          <w:rFonts w:ascii="PT Sans" w:hAnsi="PT Sans"/>
        </w:rPr>
      </w:pPr>
      <w:r w:rsidRPr="78CEB31A">
        <w:rPr>
          <w:rFonts w:ascii="PT Sans" w:hAnsi="PT Sans"/>
        </w:rPr>
        <w:t xml:space="preserve">If the number of </w:t>
      </w:r>
      <w:r w:rsidR="00C17526" w:rsidRPr="78CEB31A">
        <w:rPr>
          <w:rFonts w:ascii="PT Sans" w:hAnsi="PT Sans"/>
        </w:rPr>
        <w:t>a</w:t>
      </w:r>
      <w:r w:rsidRPr="78CEB31A">
        <w:rPr>
          <w:rFonts w:ascii="PT Sans" w:hAnsi="PT Sans"/>
        </w:rPr>
        <w:t xml:space="preserve">pplicants meeting the </w:t>
      </w:r>
      <w:r w:rsidR="002F0E66" w:rsidRPr="78CEB31A">
        <w:rPr>
          <w:rFonts w:ascii="PT Sans" w:hAnsi="PT Sans"/>
        </w:rPr>
        <w:t>essential</w:t>
      </w:r>
      <w:r w:rsidRPr="78CEB31A">
        <w:rPr>
          <w:rFonts w:ascii="PT Sans" w:hAnsi="PT Sans"/>
        </w:rPr>
        <w:t xml:space="preserve"> Eligibility Requirements is such that it would not be practical to interview everyone, applicants will be short </w:t>
      </w:r>
      <w:r w:rsidR="00BB36D7" w:rsidRPr="78CEB31A">
        <w:rPr>
          <w:rFonts w:ascii="PT Sans" w:hAnsi="PT Sans"/>
        </w:rPr>
        <w:t>listed</w:t>
      </w:r>
      <w:r w:rsidR="46B40490" w:rsidRPr="78CEB31A">
        <w:rPr>
          <w:rFonts w:ascii="PT Sans" w:hAnsi="PT Sans"/>
        </w:rPr>
        <w:t xml:space="preserve"> and those selected </w:t>
      </w:r>
      <w:r w:rsidRPr="78CEB31A">
        <w:rPr>
          <w:rFonts w:ascii="PT Sans" w:hAnsi="PT Sans"/>
        </w:rPr>
        <w:t xml:space="preserve">called for interview. </w:t>
      </w:r>
    </w:p>
    <w:p w14:paraId="787A1EA6" w14:textId="77777777" w:rsidR="00852684" w:rsidRPr="00163BAA" w:rsidRDefault="00852684" w:rsidP="00BB36D7">
      <w:pPr>
        <w:pStyle w:val="Default"/>
        <w:jc w:val="both"/>
        <w:rPr>
          <w:rFonts w:ascii="PT Sans" w:hAnsi="PT Sans"/>
        </w:rPr>
      </w:pPr>
    </w:p>
    <w:p w14:paraId="7655BA20" w14:textId="2E57E1AB" w:rsidR="00852684" w:rsidRPr="00163BAA" w:rsidRDefault="00852684" w:rsidP="00BB36D7">
      <w:pPr>
        <w:pStyle w:val="Default"/>
        <w:jc w:val="both"/>
        <w:rPr>
          <w:rFonts w:ascii="PT Sans" w:hAnsi="PT Sans"/>
        </w:rPr>
      </w:pPr>
      <w:r w:rsidRPr="00163BAA">
        <w:rPr>
          <w:rFonts w:ascii="PT Sans" w:hAnsi="PT Sans"/>
        </w:rPr>
        <w:t xml:space="preserve">ComReg wishes to ensure that the Panel is comprised of members with a mix of expertise across </w:t>
      </w:r>
      <w:r w:rsidR="004209DB">
        <w:rPr>
          <w:rFonts w:ascii="PT Sans" w:hAnsi="PT Sans"/>
        </w:rPr>
        <w:t>the range of disciplines listed in section 2.1.1 above</w:t>
      </w:r>
      <w:r w:rsidRPr="00163BAA">
        <w:rPr>
          <w:rFonts w:ascii="PT Sans" w:hAnsi="PT Sans"/>
        </w:rPr>
        <w:t xml:space="preserve">. </w:t>
      </w:r>
    </w:p>
    <w:p w14:paraId="51D248EC" w14:textId="77777777" w:rsidR="00852684" w:rsidRPr="00163BAA" w:rsidRDefault="00852684" w:rsidP="00BB36D7">
      <w:pPr>
        <w:pStyle w:val="Default"/>
        <w:jc w:val="both"/>
        <w:rPr>
          <w:rFonts w:ascii="PT Sans" w:hAnsi="PT Sans"/>
        </w:rPr>
      </w:pPr>
    </w:p>
    <w:p w14:paraId="59B454D5" w14:textId="455BC542" w:rsidR="00852684" w:rsidRPr="00163BAA" w:rsidRDefault="00852684" w:rsidP="00BB36D7">
      <w:pPr>
        <w:pStyle w:val="Default"/>
        <w:jc w:val="both"/>
        <w:rPr>
          <w:rFonts w:ascii="PT Sans" w:hAnsi="PT Sans"/>
        </w:rPr>
      </w:pPr>
      <w:r w:rsidRPr="78CEB31A">
        <w:rPr>
          <w:rFonts w:ascii="PT Sans" w:hAnsi="PT Sans"/>
        </w:rPr>
        <w:t xml:space="preserve">Interviews are expected to take place in </w:t>
      </w:r>
      <w:r w:rsidR="002E3B1E" w:rsidRPr="78CEB31A">
        <w:rPr>
          <w:rFonts w:ascii="PT Sans" w:hAnsi="PT Sans"/>
        </w:rPr>
        <w:t xml:space="preserve">September </w:t>
      </w:r>
      <w:r w:rsidRPr="78CEB31A">
        <w:rPr>
          <w:rFonts w:ascii="PT Sans" w:hAnsi="PT Sans"/>
        </w:rPr>
        <w:t xml:space="preserve">in Dublin city centre.  </w:t>
      </w:r>
    </w:p>
    <w:p w14:paraId="3EF0A700" w14:textId="77777777" w:rsidR="00852684" w:rsidRPr="00163BAA" w:rsidRDefault="00852684" w:rsidP="00BB36D7">
      <w:pPr>
        <w:pStyle w:val="Default"/>
        <w:jc w:val="both"/>
        <w:rPr>
          <w:rFonts w:ascii="PT Sans" w:hAnsi="PT Sans"/>
        </w:rPr>
      </w:pPr>
    </w:p>
    <w:p w14:paraId="7627482A" w14:textId="210AF0BE" w:rsidR="00852684" w:rsidRPr="00163BAA" w:rsidRDefault="00852684" w:rsidP="00BB36D7">
      <w:pPr>
        <w:pStyle w:val="Default"/>
        <w:jc w:val="both"/>
        <w:rPr>
          <w:rFonts w:ascii="PT Sans" w:hAnsi="PT Sans"/>
        </w:rPr>
      </w:pPr>
      <w:r w:rsidRPr="00163BAA">
        <w:rPr>
          <w:rFonts w:ascii="PT Sans" w:hAnsi="PT Sans"/>
        </w:rPr>
        <w:t xml:space="preserve">Applicants should note that appointment </w:t>
      </w:r>
      <w:r w:rsidR="002E3B1E">
        <w:rPr>
          <w:rFonts w:ascii="PT Sans" w:hAnsi="PT Sans"/>
        </w:rPr>
        <w:t xml:space="preserve">as an Adjudicator </w:t>
      </w:r>
      <w:r w:rsidRPr="00163BAA">
        <w:rPr>
          <w:rFonts w:ascii="PT Sans" w:hAnsi="PT Sans"/>
        </w:rPr>
        <w:t xml:space="preserve">does not guarantee selection as a decision-maker on a case. </w:t>
      </w:r>
    </w:p>
    <w:p w14:paraId="060CC0A0" w14:textId="77777777" w:rsidR="00852684" w:rsidRPr="00163BAA" w:rsidRDefault="00852684" w:rsidP="00BB36D7">
      <w:pPr>
        <w:pStyle w:val="Default"/>
        <w:jc w:val="both"/>
        <w:rPr>
          <w:rFonts w:ascii="PT Sans" w:hAnsi="PT Sans"/>
        </w:rPr>
      </w:pPr>
    </w:p>
    <w:p w14:paraId="54CC6431" w14:textId="151AA181" w:rsidR="00686302" w:rsidRDefault="00852684" w:rsidP="00BB36D7">
      <w:pPr>
        <w:pStyle w:val="Default"/>
        <w:jc w:val="both"/>
        <w:rPr>
          <w:rFonts w:ascii="PT Sans" w:hAnsi="PT Sans"/>
        </w:rPr>
      </w:pPr>
      <w:r w:rsidRPr="00163BAA">
        <w:rPr>
          <w:rFonts w:ascii="PT Sans" w:hAnsi="PT Sans"/>
        </w:rPr>
        <w:t xml:space="preserve">All </w:t>
      </w:r>
      <w:r w:rsidR="002E08B1">
        <w:rPr>
          <w:rFonts w:ascii="PT Sans" w:hAnsi="PT Sans"/>
        </w:rPr>
        <w:t>a</w:t>
      </w:r>
      <w:r w:rsidRPr="00163BAA">
        <w:rPr>
          <w:rFonts w:ascii="PT Sans" w:hAnsi="PT Sans"/>
        </w:rPr>
        <w:t xml:space="preserve">pplicants will be informed of the outcome of their </w:t>
      </w:r>
      <w:r w:rsidR="002E3B1E">
        <w:rPr>
          <w:rFonts w:ascii="PT Sans" w:hAnsi="PT Sans"/>
        </w:rPr>
        <w:t>a</w:t>
      </w:r>
      <w:r w:rsidRPr="00163BAA">
        <w:rPr>
          <w:rFonts w:ascii="PT Sans" w:hAnsi="PT Sans"/>
        </w:rPr>
        <w:t xml:space="preserve">pplication. </w:t>
      </w:r>
    </w:p>
    <w:p w14:paraId="5F5B8FF1" w14:textId="77777777" w:rsidR="00686302" w:rsidRDefault="00686302" w:rsidP="00BB36D7">
      <w:pPr>
        <w:pStyle w:val="Default"/>
        <w:jc w:val="both"/>
        <w:rPr>
          <w:rFonts w:ascii="PT Sans" w:hAnsi="PT Sans"/>
        </w:rPr>
      </w:pPr>
    </w:p>
    <w:p w14:paraId="212106DB" w14:textId="720D1146" w:rsidR="00852684" w:rsidRPr="00163BAA" w:rsidRDefault="00852684" w:rsidP="00BB36D7">
      <w:pPr>
        <w:pStyle w:val="Default"/>
        <w:jc w:val="both"/>
        <w:rPr>
          <w:rFonts w:ascii="PT Sans" w:hAnsi="PT Sans"/>
        </w:rPr>
      </w:pPr>
      <w:r w:rsidRPr="00163BAA">
        <w:rPr>
          <w:rFonts w:ascii="PT Sans" w:hAnsi="PT Sans"/>
        </w:rPr>
        <w:t xml:space="preserve">We may at any stage (either during this competition or, if an </w:t>
      </w:r>
      <w:r w:rsidR="002E08B1">
        <w:rPr>
          <w:rFonts w:ascii="PT Sans" w:hAnsi="PT Sans"/>
        </w:rPr>
        <w:t>a</w:t>
      </w:r>
      <w:r w:rsidRPr="00163BAA">
        <w:rPr>
          <w:rFonts w:ascii="PT Sans" w:hAnsi="PT Sans"/>
        </w:rPr>
        <w:t xml:space="preserve">pplicant is successful, after appointment to the Panel) ask </w:t>
      </w:r>
      <w:r w:rsidR="002E08B1">
        <w:rPr>
          <w:rFonts w:ascii="PT Sans" w:hAnsi="PT Sans"/>
        </w:rPr>
        <w:t>a</w:t>
      </w:r>
      <w:r w:rsidRPr="00163BAA">
        <w:rPr>
          <w:rFonts w:ascii="PT Sans" w:hAnsi="PT Sans"/>
        </w:rPr>
        <w:t xml:space="preserve">pplicants to provide evidence to support any information contained in their </w:t>
      </w:r>
      <w:r w:rsidR="002E08B1">
        <w:rPr>
          <w:rFonts w:ascii="PT Sans" w:hAnsi="PT Sans"/>
        </w:rPr>
        <w:t>a</w:t>
      </w:r>
      <w:r w:rsidRPr="00163BAA">
        <w:rPr>
          <w:rFonts w:ascii="PT Sans" w:hAnsi="PT Sans"/>
        </w:rPr>
        <w:t xml:space="preserve">pplication or supplied at interview. If an </w:t>
      </w:r>
      <w:r w:rsidR="002E08B1">
        <w:rPr>
          <w:rFonts w:ascii="PT Sans" w:hAnsi="PT Sans"/>
        </w:rPr>
        <w:t>a</w:t>
      </w:r>
      <w:r w:rsidRPr="00163BAA">
        <w:rPr>
          <w:rFonts w:ascii="PT Sans" w:hAnsi="PT Sans"/>
        </w:rPr>
        <w:t xml:space="preserve">pplicant fails to comply with such a request, or the evidence provided is not sufficient to satisfy ComReg, the </w:t>
      </w:r>
      <w:r w:rsidR="002E08B1">
        <w:rPr>
          <w:rFonts w:ascii="PT Sans" w:hAnsi="PT Sans"/>
        </w:rPr>
        <w:t>a</w:t>
      </w:r>
      <w:r w:rsidRPr="00163BAA">
        <w:rPr>
          <w:rFonts w:ascii="PT Sans" w:hAnsi="PT Sans"/>
        </w:rPr>
        <w:t xml:space="preserve">pplicant may be excluded from further participation in the competition (or removed from the Panel if already appointed). </w:t>
      </w:r>
    </w:p>
    <w:p w14:paraId="7F49D9ED" w14:textId="77777777" w:rsidR="00852684" w:rsidRDefault="00852684" w:rsidP="00BB36D7">
      <w:pPr>
        <w:pStyle w:val="Default"/>
        <w:jc w:val="both"/>
        <w:rPr>
          <w:sz w:val="22"/>
          <w:szCs w:val="22"/>
        </w:rPr>
      </w:pPr>
    </w:p>
    <w:p w14:paraId="507042CA" w14:textId="64FFD95D" w:rsidR="0074003F" w:rsidRDefault="0074003F">
      <w:pPr>
        <w:rPr>
          <w:rFonts w:ascii="Lato" w:hAnsi="Lato" w:cs="Lato"/>
          <w:b/>
          <w:bCs/>
          <w:color w:val="0083A0"/>
          <w:sz w:val="26"/>
          <w:szCs w:val="26"/>
          <w:lang w:val="en-IE"/>
        </w:rPr>
      </w:pPr>
    </w:p>
    <w:p w14:paraId="4642AE0F" w14:textId="77777777" w:rsidR="00540AF0" w:rsidRDefault="00540AF0">
      <w:pPr>
        <w:rPr>
          <w:rFonts w:ascii="Lato" w:hAnsi="Lato" w:cs="Lato"/>
          <w:b/>
          <w:bCs/>
          <w:color w:val="0083A0"/>
          <w:sz w:val="26"/>
          <w:szCs w:val="26"/>
          <w:lang w:val="en-IE"/>
        </w:rPr>
      </w:pPr>
    </w:p>
    <w:p w14:paraId="0B10D641" w14:textId="7FADFA82" w:rsidR="00852684" w:rsidRPr="00523D27" w:rsidRDefault="00852684" w:rsidP="00523D27">
      <w:pPr>
        <w:pStyle w:val="Default"/>
        <w:spacing w:after="120"/>
        <w:rPr>
          <w:b/>
          <w:bCs/>
          <w:color w:val="0083A0"/>
          <w:sz w:val="26"/>
          <w:szCs w:val="26"/>
        </w:rPr>
      </w:pPr>
      <w:r w:rsidRPr="00523D27">
        <w:rPr>
          <w:b/>
          <w:bCs/>
          <w:color w:val="0083A0"/>
          <w:sz w:val="26"/>
          <w:szCs w:val="26"/>
        </w:rPr>
        <w:lastRenderedPageBreak/>
        <w:t xml:space="preserve">3. HOW TO APPLY </w:t>
      </w:r>
    </w:p>
    <w:p w14:paraId="1FF83529" w14:textId="36429670" w:rsidR="00852684" w:rsidRDefault="00852684" w:rsidP="00852684">
      <w:pPr>
        <w:pStyle w:val="Default"/>
        <w:rPr>
          <w:rFonts w:ascii="PT Sans" w:hAnsi="PT Sans"/>
        </w:rPr>
      </w:pPr>
      <w:r w:rsidRPr="00163BAA">
        <w:rPr>
          <w:rFonts w:ascii="PT Sans" w:hAnsi="PT Sans"/>
        </w:rPr>
        <w:t xml:space="preserve">To apply for a position on the Panel you must submit the following: </w:t>
      </w:r>
    </w:p>
    <w:p w14:paraId="14DCE7DE" w14:textId="77777777" w:rsidR="006619A1" w:rsidRPr="00163BAA" w:rsidRDefault="006619A1" w:rsidP="00852684">
      <w:pPr>
        <w:pStyle w:val="Default"/>
        <w:rPr>
          <w:rFonts w:ascii="PT Sans" w:hAnsi="PT Sans"/>
        </w:rPr>
      </w:pPr>
    </w:p>
    <w:p w14:paraId="101C2C8E" w14:textId="7A5CB1D2" w:rsidR="00852684" w:rsidRPr="00163BAA" w:rsidRDefault="00852684" w:rsidP="00163BAA">
      <w:pPr>
        <w:pStyle w:val="Default"/>
        <w:numPr>
          <w:ilvl w:val="0"/>
          <w:numId w:val="15"/>
        </w:numPr>
        <w:spacing w:after="109"/>
        <w:rPr>
          <w:rFonts w:ascii="PT Sans" w:hAnsi="PT Sans"/>
        </w:rPr>
      </w:pPr>
      <w:r w:rsidRPr="00163BAA">
        <w:rPr>
          <w:rFonts w:ascii="PT Sans" w:hAnsi="PT Sans"/>
          <w:color w:val="auto"/>
        </w:rPr>
        <w:t xml:space="preserve">Completed </w:t>
      </w:r>
      <w:r w:rsidRPr="00BB36D7">
        <w:rPr>
          <w:rFonts w:ascii="PT Sans" w:hAnsi="PT Sans"/>
          <w:color w:val="auto"/>
        </w:rPr>
        <w:t>Application Form</w:t>
      </w:r>
      <w:r w:rsidRPr="00163BAA">
        <w:rPr>
          <w:rFonts w:ascii="PT Sans" w:hAnsi="PT Sans"/>
          <w:color w:val="auto"/>
        </w:rPr>
        <w:t xml:space="preserve"> </w:t>
      </w:r>
      <w:r w:rsidRPr="00163BAA">
        <w:rPr>
          <w:rFonts w:ascii="PT Sans" w:hAnsi="PT Sans"/>
        </w:rPr>
        <w:t xml:space="preserve">and </w:t>
      </w:r>
    </w:p>
    <w:p w14:paraId="23E60214" w14:textId="207C51FE" w:rsidR="00852684" w:rsidRPr="00163BAA" w:rsidRDefault="00852684" w:rsidP="00163BAA">
      <w:pPr>
        <w:pStyle w:val="Default"/>
        <w:numPr>
          <w:ilvl w:val="0"/>
          <w:numId w:val="15"/>
        </w:numPr>
        <w:rPr>
          <w:rFonts w:ascii="PT Sans" w:hAnsi="PT Sans"/>
        </w:rPr>
      </w:pPr>
      <w:r w:rsidRPr="00163BAA">
        <w:rPr>
          <w:rFonts w:ascii="PT Sans" w:hAnsi="PT Sans"/>
        </w:rPr>
        <w:t xml:space="preserve">Comprehensive and up-to-date </w:t>
      </w:r>
      <w:r w:rsidR="006619A1">
        <w:rPr>
          <w:rFonts w:ascii="PT Sans" w:hAnsi="PT Sans"/>
        </w:rPr>
        <w:t>C</w:t>
      </w:r>
      <w:r w:rsidR="00BB36D7">
        <w:rPr>
          <w:rFonts w:ascii="PT Sans" w:hAnsi="PT Sans"/>
        </w:rPr>
        <w:t>.</w:t>
      </w:r>
      <w:r w:rsidR="006619A1">
        <w:rPr>
          <w:rFonts w:ascii="PT Sans" w:hAnsi="PT Sans"/>
        </w:rPr>
        <w:t>V</w:t>
      </w:r>
      <w:r w:rsidRPr="00163BAA">
        <w:rPr>
          <w:rFonts w:ascii="PT Sans" w:hAnsi="PT Sans"/>
        </w:rPr>
        <w:t xml:space="preserve">. </w:t>
      </w:r>
    </w:p>
    <w:p w14:paraId="49EA7F79" w14:textId="77777777" w:rsidR="00852684" w:rsidRPr="00163BAA" w:rsidRDefault="00852684" w:rsidP="00852684">
      <w:pPr>
        <w:pStyle w:val="Default"/>
        <w:rPr>
          <w:rFonts w:ascii="PT Sans" w:hAnsi="PT Sans"/>
        </w:rPr>
      </w:pPr>
    </w:p>
    <w:p w14:paraId="4429265D" w14:textId="60CF52D0" w:rsidR="00852684" w:rsidRPr="00163BAA" w:rsidRDefault="00852684" w:rsidP="00634BCC">
      <w:pPr>
        <w:pStyle w:val="Default"/>
        <w:jc w:val="both"/>
        <w:rPr>
          <w:rFonts w:ascii="PT Sans" w:hAnsi="PT Sans"/>
        </w:rPr>
      </w:pPr>
      <w:r w:rsidRPr="3137316F">
        <w:rPr>
          <w:rFonts w:ascii="PT Sans" w:hAnsi="PT Sans"/>
        </w:rPr>
        <w:t xml:space="preserve">Your </w:t>
      </w:r>
      <w:r w:rsidR="00AB0EDE" w:rsidRPr="3137316F">
        <w:rPr>
          <w:rFonts w:ascii="PT Sans" w:hAnsi="PT Sans"/>
        </w:rPr>
        <w:t>a</w:t>
      </w:r>
      <w:r w:rsidRPr="3137316F">
        <w:rPr>
          <w:rFonts w:ascii="PT Sans" w:hAnsi="PT Sans"/>
        </w:rPr>
        <w:t xml:space="preserve">pplication must be submitted by </w:t>
      </w:r>
      <w:r w:rsidR="6E5857A5" w:rsidRPr="3137316F">
        <w:rPr>
          <w:rFonts w:ascii="PT Sans" w:hAnsi="PT Sans"/>
        </w:rPr>
        <w:t>12 noon on Friday 25</w:t>
      </w:r>
      <w:r w:rsidR="6E5857A5" w:rsidRPr="3137316F">
        <w:rPr>
          <w:rFonts w:ascii="PT Sans" w:hAnsi="PT Sans"/>
          <w:vertAlign w:val="superscript"/>
        </w:rPr>
        <w:t>th</w:t>
      </w:r>
      <w:r w:rsidR="6E5857A5" w:rsidRPr="3137316F">
        <w:rPr>
          <w:rFonts w:ascii="PT Sans" w:hAnsi="PT Sans"/>
        </w:rPr>
        <w:t xml:space="preserve"> August </w:t>
      </w:r>
      <w:r w:rsidRPr="3137316F">
        <w:rPr>
          <w:rFonts w:ascii="PT Sans" w:hAnsi="PT Sans"/>
        </w:rPr>
        <w:t>2023</w:t>
      </w:r>
      <w:r w:rsidRPr="3137316F">
        <w:rPr>
          <w:rFonts w:ascii="PT Sans" w:hAnsi="PT Sans"/>
          <w:color w:val="7A457C"/>
        </w:rPr>
        <w:t xml:space="preserve"> </w:t>
      </w:r>
      <w:r w:rsidRPr="3137316F">
        <w:rPr>
          <w:rFonts w:ascii="PT Sans" w:hAnsi="PT Sans"/>
        </w:rPr>
        <w:t>(Closing Date)</w:t>
      </w:r>
      <w:r w:rsidR="00634BCC" w:rsidRPr="3137316F">
        <w:rPr>
          <w:rFonts w:ascii="PT Sans" w:hAnsi="PT Sans"/>
        </w:rPr>
        <w:t>.  You can acces</w:t>
      </w:r>
      <w:r w:rsidR="32DFA119" w:rsidRPr="3137316F">
        <w:rPr>
          <w:rFonts w:ascii="PT Sans" w:hAnsi="PT Sans"/>
        </w:rPr>
        <w:t>s the Adjudicator Appli</w:t>
      </w:r>
      <w:r w:rsidR="6D5723BF" w:rsidRPr="3137316F">
        <w:rPr>
          <w:rFonts w:ascii="PT Sans" w:hAnsi="PT Sans"/>
        </w:rPr>
        <w:t>cation Form a</w:t>
      </w:r>
      <w:r w:rsidR="6D5723BF" w:rsidRPr="3137316F">
        <w:rPr>
          <w:rFonts w:ascii="PT Sans" w:eastAsia="PT Sans" w:hAnsi="PT Sans" w:cs="PT Sans"/>
        </w:rPr>
        <w:t>t</w:t>
      </w:r>
      <w:r w:rsidR="32DFA119" w:rsidRPr="3137316F">
        <w:rPr>
          <w:rFonts w:ascii="PT Sans" w:eastAsia="PT Sans" w:hAnsi="PT Sans" w:cs="PT Sans"/>
          <w:i/>
          <w:iCs/>
        </w:rPr>
        <w:t xml:space="preserve"> </w:t>
      </w:r>
      <w:hyperlink r:id="rId8">
        <w:r w:rsidR="32DFA119" w:rsidRPr="3137316F">
          <w:rPr>
            <w:rStyle w:val="Hyperlink"/>
            <w:rFonts w:ascii="PT Sans" w:eastAsia="PT Sans" w:hAnsi="PT Sans" w:cs="PT Sans"/>
          </w:rPr>
          <w:t>www.comreg.ie/careers</w:t>
        </w:r>
      </w:hyperlink>
      <w:r w:rsidR="0006B4CA" w:rsidRPr="3137316F">
        <w:rPr>
          <w:rFonts w:ascii="PT Sans" w:eastAsia="PT Sans" w:hAnsi="PT Sans" w:cs="PT Sans"/>
        </w:rPr>
        <w:t>.</w:t>
      </w:r>
      <w:r w:rsidR="0006B4CA" w:rsidRPr="3137316F">
        <w:rPr>
          <w:rFonts w:ascii="PT Sans" w:eastAsia="PT Sans" w:hAnsi="PT Sans" w:cs="PT Sans"/>
          <w:i/>
          <w:iCs/>
        </w:rPr>
        <w:t xml:space="preserve">  </w:t>
      </w:r>
      <w:r w:rsidR="0006B4CA" w:rsidRPr="3137316F">
        <w:rPr>
          <w:rFonts w:ascii="PT Sans" w:eastAsia="PT Sans" w:hAnsi="PT Sans" w:cs="PT Sans"/>
        </w:rPr>
        <w:t xml:space="preserve">Please send the completed form together with your CV by e-mail to </w:t>
      </w:r>
      <w:r w:rsidR="00634BCC" w:rsidRPr="3137316F">
        <w:rPr>
          <w:rFonts w:ascii="Calibri" w:eastAsia="Calibri" w:hAnsi="Calibri" w:cs="Calibri"/>
          <w:i/>
          <w:iCs/>
          <w:sz w:val="22"/>
          <w:szCs w:val="22"/>
        </w:rPr>
        <w:t xml:space="preserve"> </w:t>
      </w:r>
      <w:r w:rsidRPr="3137316F">
        <w:rPr>
          <w:rFonts w:ascii="PT Sans" w:hAnsi="PT Sans"/>
        </w:rPr>
        <w:t xml:space="preserve"> </w:t>
      </w:r>
      <w:hyperlink r:id="rId9">
        <w:r w:rsidR="00E87968" w:rsidRPr="3137316F">
          <w:rPr>
            <w:rStyle w:val="Hyperlink"/>
            <w:rFonts w:cstheme="minorBidi"/>
          </w:rPr>
          <w:t>comreg@executiveedge.ie</w:t>
        </w:r>
      </w:hyperlink>
      <w:r w:rsidR="00E87968" w:rsidRPr="3137316F">
        <w:rPr>
          <w:rStyle w:val="Hyperlink"/>
          <w:rFonts w:cstheme="minorBidi"/>
        </w:rPr>
        <w:t xml:space="preserve"> </w:t>
      </w:r>
      <w:bookmarkStart w:id="4" w:name="_Hlk140072167"/>
      <w:r w:rsidRPr="3137316F">
        <w:rPr>
          <w:rFonts w:ascii="PT Sans" w:hAnsi="PT Sans"/>
        </w:rPr>
        <w:t>with the subject line “</w:t>
      </w:r>
      <w:r w:rsidR="002645E6" w:rsidRPr="3137316F">
        <w:rPr>
          <w:rFonts w:ascii="PT Sans" w:hAnsi="PT Sans"/>
        </w:rPr>
        <w:t>Adjudication</w:t>
      </w:r>
      <w:r w:rsidRPr="3137316F">
        <w:rPr>
          <w:rFonts w:ascii="PT Sans" w:hAnsi="PT Sans"/>
        </w:rPr>
        <w:t xml:space="preserve"> Panel”. </w:t>
      </w:r>
      <w:bookmarkEnd w:id="4"/>
    </w:p>
    <w:p w14:paraId="50FB1E5D" w14:textId="77777777" w:rsidR="00625FD9" w:rsidRDefault="00625FD9" w:rsidP="00634BCC">
      <w:pPr>
        <w:pStyle w:val="Default"/>
        <w:jc w:val="both"/>
        <w:rPr>
          <w:rFonts w:ascii="PT Sans" w:hAnsi="PT Sans"/>
        </w:rPr>
      </w:pPr>
    </w:p>
    <w:p w14:paraId="79B19CB7" w14:textId="6E163703" w:rsidR="00852684" w:rsidRPr="00163BAA" w:rsidRDefault="00852684" w:rsidP="3137316F">
      <w:pPr>
        <w:pStyle w:val="Default"/>
        <w:jc w:val="both"/>
        <w:rPr>
          <w:rFonts w:ascii="PT Sans" w:hAnsi="PT Sans"/>
          <w:b/>
          <w:bCs/>
        </w:rPr>
      </w:pPr>
      <w:r w:rsidRPr="3137316F">
        <w:rPr>
          <w:rFonts w:ascii="PT Sans" w:hAnsi="PT Sans"/>
        </w:rPr>
        <w:t xml:space="preserve">It is your responsibility to make sure your </w:t>
      </w:r>
      <w:r w:rsidR="00AB0EDE" w:rsidRPr="3137316F">
        <w:rPr>
          <w:rFonts w:ascii="PT Sans" w:hAnsi="PT Sans"/>
        </w:rPr>
        <w:t>a</w:t>
      </w:r>
      <w:r w:rsidRPr="3137316F">
        <w:rPr>
          <w:rFonts w:ascii="PT Sans" w:hAnsi="PT Sans"/>
        </w:rPr>
        <w:t xml:space="preserve">pplication is complete and is submitted on time. If your </w:t>
      </w:r>
      <w:r w:rsidR="00AB0EDE" w:rsidRPr="3137316F">
        <w:rPr>
          <w:rFonts w:ascii="PT Sans" w:hAnsi="PT Sans"/>
        </w:rPr>
        <w:t>a</w:t>
      </w:r>
      <w:r w:rsidRPr="3137316F">
        <w:rPr>
          <w:rFonts w:ascii="PT Sans" w:hAnsi="PT Sans"/>
        </w:rPr>
        <w:t xml:space="preserve">pplication is not complete, it may be rejected without further clarification. </w:t>
      </w:r>
      <w:r w:rsidR="00634BCC" w:rsidRPr="3137316F">
        <w:rPr>
          <w:rFonts w:ascii="PT Sans" w:hAnsi="PT Sans"/>
          <w:b/>
          <w:bCs/>
        </w:rPr>
        <w:t xml:space="preserve">Please note, both CV and application must be received, otherwise the application is ineligible. </w:t>
      </w:r>
    </w:p>
    <w:p w14:paraId="286DB0AB" w14:textId="77777777" w:rsidR="00AB0EDE" w:rsidRDefault="00AB0EDE" w:rsidP="00852684">
      <w:pPr>
        <w:pStyle w:val="Default"/>
        <w:rPr>
          <w:rFonts w:ascii="PT Sans" w:hAnsi="PT Sans"/>
        </w:rPr>
      </w:pPr>
    </w:p>
    <w:p w14:paraId="1442721E" w14:textId="77777777" w:rsidR="00852684" w:rsidRPr="00163BAA" w:rsidRDefault="00852684" w:rsidP="00852684">
      <w:pPr>
        <w:pStyle w:val="Default"/>
        <w:rPr>
          <w:rFonts w:ascii="PT Sans" w:hAnsi="PT Sans"/>
        </w:rPr>
      </w:pPr>
    </w:p>
    <w:p w14:paraId="5420AA9C" w14:textId="77777777" w:rsidR="00852684" w:rsidRPr="00523D27" w:rsidRDefault="00852684" w:rsidP="00523D27">
      <w:pPr>
        <w:pStyle w:val="Default"/>
        <w:spacing w:after="120"/>
        <w:rPr>
          <w:b/>
          <w:bCs/>
          <w:color w:val="0083A0"/>
          <w:sz w:val="26"/>
          <w:szCs w:val="26"/>
        </w:rPr>
      </w:pPr>
      <w:r w:rsidRPr="00523D27">
        <w:rPr>
          <w:b/>
          <w:bCs/>
          <w:color w:val="0083A0"/>
          <w:sz w:val="26"/>
          <w:szCs w:val="26"/>
        </w:rPr>
        <w:t xml:space="preserve">4. QUERIES </w:t>
      </w:r>
    </w:p>
    <w:p w14:paraId="0F9A0F5D" w14:textId="77777777" w:rsidR="00041DB8" w:rsidRDefault="00852684" w:rsidP="00C90226">
      <w:pPr>
        <w:pStyle w:val="Default"/>
        <w:rPr>
          <w:rFonts w:ascii="PT Sans" w:hAnsi="PT Sans"/>
        </w:rPr>
      </w:pPr>
      <w:r w:rsidRPr="78CEB31A">
        <w:rPr>
          <w:rFonts w:ascii="PT Sans" w:hAnsi="PT Sans"/>
        </w:rPr>
        <w:t>If you have questions about anything in this document, please email</w:t>
      </w:r>
      <w:r w:rsidR="00041DB8" w:rsidRPr="78CEB31A">
        <w:rPr>
          <w:rFonts w:ascii="PT Sans" w:hAnsi="PT Sans"/>
        </w:rPr>
        <w:t xml:space="preserve">; </w:t>
      </w:r>
    </w:p>
    <w:p w14:paraId="50252356" w14:textId="0BBF61FD" w:rsidR="78CEB31A" w:rsidRDefault="78CEB31A" w:rsidP="78CEB31A">
      <w:pPr>
        <w:pStyle w:val="Default"/>
        <w:rPr>
          <w:rFonts w:ascii="PT Sans" w:hAnsi="PT Sans"/>
        </w:rPr>
      </w:pPr>
    </w:p>
    <w:tbl>
      <w:tblPr>
        <w:tblStyle w:val="TableGrid"/>
        <w:tblW w:w="0" w:type="auto"/>
        <w:tblBorders>
          <w:top w:val="single" w:sz="4" w:space="0" w:color="0083A0"/>
          <w:left w:val="single" w:sz="4" w:space="0" w:color="0083A0"/>
          <w:bottom w:val="single" w:sz="4" w:space="0" w:color="0083A0"/>
          <w:right w:val="single" w:sz="4" w:space="0" w:color="0083A0"/>
          <w:insideH w:val="single" w:sz="4" w:space="0" w:color="0083A0"/>
          <w:insideV w:val="single" w:sz="4" w:space="0" w:color="0083A0"/>
        </w:tblBorders>
        <w:tblLook w:val="04A0" w:firstRow="1" w:lastRow="0" w:firstColumn="1" w:lastColumn="0" w:noHBand="0" w:noVBand="1"/>
      </w:tblPr>
      <w:tblGrid>
        <w:gridCol w:w="2675"/>
        <w:gridCol w:w="2566"/>
        <w:gridCol w:w="3775"/>
      </w:tblGrid>
      <w:tr w:rsidR="00E87968" w14:paraId="0270D5D6" w14:textId="77777777" w:rsidTr="00E87968">
        <w:tc>
          <w:tcPr>
            <w:tcW w:w="3256" w:type="dxa"/>
          </w:tcPr>
          <w:p w14:paraId="5C23BEAE" w14:textId="77777777" w:rsidR="00E87968" w:rsidRDefault="00E87968" w:rsidP="001C687E">
            <w:pPr>
              <w:jc w:val="both"/>
              <w:rPr>
                <w:b/>
                <w:bCs/>
                <w:strike/>
                <w:sz w:val="24"/>
                <w:szCs w:val="24"/>
                <w:lang w:val="en-IE"/>
              </w:rPr>
            </w:pPr>
            <w:r w:rsidRPr="00287D7E">
              <w:rPr>
                <w:rFonts w:eastAsia="PT Sans" w:cs="PT Sans"/>
                <w:sz w:val="24"/>
                <w:szCs w:val="24"/>
                <w:lang w:val="en-IE"/>
              </w:rPr>
              <w:t>Keith D’Arcy</w:t>
            </w:r>
          </w:p>
        </w:tc>
        <w:tc>
          <w:tcPr>
            <w:tcW w:w="3118" w:type="dxa"/>
          </w:tcPr>
          <w:p w14:paraId="6256F6A5" w14:textId="77777777" w:rsidR="00E87968" w:rsidRDefault="00E87968" w:rsidP="001C687E">
            <w:pPr>
              <w:jc w:val="both"/>
              <w:rPr>
                <w:b/>
                <w:bCs/>
                <w:strike/>
                <w:sz w:val="24"/>
                <w:szCs w:val="24"/>
                <w:lang w:val="en-IE"/>
              </w:rPr>
            </w:pPr>
            <w:r w:rsidRPr="00287D7E">
              <w:rPr>
                <w:rFonts w:eastAsia="PT Sans" w:cs="PT Sans"/>
                <w:sz w:val="24"/>
                <w:szCs w:val="24"/>
                <w:lang w:val="en-IE"/>
              </w:rPr>
              <w:t>Phone (01) 9121 892</w:t>
            </w:r>
          </w:p>
        </w:tc>
        <w:tc>
          <w:tcPr>
            <w:tcW w:w="4162" w:type="dxa"/>
          </w:tcPr>
          <w:p w14:paraId="3D410530" w14:textId="77777777" w:rsidR="00E87968" w:rsidRDefault="00E87968" w:rsidP="001C687E">
            <w:pPr>
              <w:jc w:val="both"/>
              <w:rPr>
                <w:b/>
                <w:bCs/>
                <w:strike/>
                <w:sz w:val="24"/>
                <w:szCs w:val="24"/>
                <w:lang w:val="en-IE"/>
              </w:rPr>
            </w:pPr>
            <w:r w:rsidRPr="00287D7E">
              <w:rPr>
                <w:rFonts w:eastAsia="PT Sans" w:cs="PT Sans"/>
                <w:sz w:val="24"/>
                <w:szCs w:val="24"/>
                <w:lang w:val="en-IE"/>
              </w:rPr>
              <w:t xml:space="preserve">Email: </w:t>
            </w:r>
            <w:hyperlink r:id="rId10" w:history="1">
              <w:r w:rsidRPr="001F73D7">
                <w:rPr>
                  <w:rStyle w:val="Hyperlink"/>
                  <w:rFonts w:eastAsia="PT Sans" w:cs="PT Sans"/>
                  <w:sz w:val="24"/>
                  <w:szCs w:val="24"/>
                  <w:lang w:val="en-IE"/>
                </w:rPr>
                <w:t>keith@ExecutiveEdge.ie</w:t>
              </w:r>
            </w:hyperlink>
          </w:p>
        </w:tc>
      </w:tr>
    </w:tbl>
    <w:p w14:paraId="3DC82C96" w14:textId="77777777" w:rsidR="00E87968" w:rsidRDefault="00E87968" w:rsidP="00634BCC">
      <w:pPr>
        <w:jc w:val="center"/>
        <w:rPr>
          <w:rFonts w:eastAsia="PT Sans" w:cs="PT Sans"/>
          <w:i/>
          <w:iCs/>
          <w:sz w:val="24"/>
          <w:szCs w:val="24"/>
          <w:lang w:val="en-IE"/>
        </w:rPr>
      </w:pPr>
      <w:bookmarkStart w:id="5" w:name="_Hlk139891793"/>
      <w:r w:rsidRPr="004E0BA1">
        <w:rPr>
          <w:rFonts w:eastAsia="PT Sans" w:cs="PT Sans"/>
          <w:i/>
          <w:iCs/>
          <w:sz w:val="24"/>
          <w:szCs w:val="24"/>
          <w:lang w:val="en-IE"/>
        </w:rPr>
        <w:t>Or</w:t>
      </w:r>
    </w:p>
    <w:tbl>
      <w:tblPr>
        <w:tblStyle w:val="TableGrid"/>
        <w:tblW w:w="0" w:type="auto"/>
        <w:tblBorders>
          <w:top w:val="single" w:sz="4" w:space="0" w:color="0083A0"/>
          <w:left w:val="single" w:sz="4" w:space="0" w:color="0083A0"/>
          <w:bottom w:val="single" w:sz="4" w:space="0" w:color="0083A0"/>
          <w:right w:val="single" w:sz="4" w:space="0" w:color="0083A0"/>
          <w:insideH w:val="single" w:sz="4" w:space="0" w:color="0083A0"/>
          <w:insideV w:val="single" w:sz="4" w:space="0" w:color="0083A0"/>
        </w:tblBorders>
        <w:tblLook w:val="04A0" w:firstRow="1" w:lastRow="0" w:firstColumn="1" w:lastColumn="0" w:noHBand="0" w:noVBand="1"/>
      </w:tblPr>
      <w:tblGrid>
        <w:gridCol w:w="2661"/>
        <w:gridCol w:w="2599"/>
        <w:gridCol w:w="3756"/>
      </w:tblGrid>
      <w:tr w:rsidR="00E87968" w14:paraId="2CF48937" w14:textId="77777777" w:rsidTr="00E87968">
        <w:tc>
          <w:tcPr>
            <w:tcW w:w="3256" w:type="dxa"/>
          </w:tcPr>
          <w:p w14:paraId="43635906" w14:textId="77777777" w:rsidR="00E87968" w:rsidRDefault="00E87968" w:rsidP="001C687E">
            <w:pPr>
              <w:jc w:val="both"/>
              <w:rPr>
                <w:b/>
                <w:bCs/>
                <w:strike/>
                <w:sz w:val="24"/>
                <w:szCs w:val="24"/>
                <w:lang w:val="en-IE"/>
              </w:rPr>
            </w:pPr>
            <w:r w:rsidRPr="00E85875">
              <w:rPr>
                <w:rFonts w:eastAsia="PT Sans" w:cs="PT Sans"/>
                <w:sz w:val="24"/>
                <w:szCs w:val="24"/>
                <w:lang w:val="en-IE"/>
              </w:rPr>
              <w:t>Joe Friel</w:t>
            </w:r>
          </w:p>
        </w:tc>
        <w:tc>
          <w:tcPr>
            <w:tcW w:w="3118" w:type="dxa"/>
          </w:tcPr>
          <w:p w14:paraId="555B268D" w14:textId="77777777" w:rsidR="00E87968" w:rsidRDefault="00E87968" w:rsidP="001C687E">
            <w:pPr>
              <w:jc w:val="both"/>
              <w:rPr>
                <w:b/>
                <w:bCs/>
                <w:strike/>
                <w:sz w:val="24"/>
                <w:szCs w:val="24"/>
                <w:lang w:val="en-IE"/>
              </w:rPr>
            </w:pPr>
            <w:r w:rsidRPr="00E85875">
              <w:rPr>
                <w:rFonts w:eastAsia="PT Sans" w:cs="PT Sans"/>
                <w:sz w:val="24"/>
                <w:szCs w:val="24"/>
                <w:lang w:val="en-IE"/>
              </w:rPr>
              <w:t>Phone (01) 9121 891</w:t>
            </w:r>
          </w:p>
        </w:tc>
        <w:tc>
          <w:tcPr>
            <w:tcW w:w="4162" w:type="dxa"/>
          </w:tcPr>
          <w:p w14:paraId="24E2D43A" w14:textId="77777777" w:rsidR="00E87968" w:rsidRDefault="00E87968" w:rsidP="001C687E">
            <w:pPr>
              <w:jc w:val="both"/>
              <w:rPr>
                <w:b/>
                <w:bCs/>
                <w:strike/>
                <w:sz w:val="24"/>
                <w:szCs w:val="24"/>
                <w:lang w:val="en-IE"/>
              </w:rPr>
            </w:pPr>
            <w:r w:rsidRPr="00E85875">
              <w:rPr>
                <w:rFonts w:eastAsia="PT Sans" w:cs="PT Sans"/>
                <w:sz w:val="24"/>
                <w:szCs w:val="24"/>
                <w:lang w:val="en-IE"/>
              </w:rPr>
              <w:t xml:space="preserve">Email: </w:t>
            </w:r>
            <w:hyperlink r:id="rId11" w:history="1">
              <w:r w:rsidRPr="00E85875">
                <w:rPr>
                  <w:rStyle w:val="Hyperlink"/>
                  <w:rFonts w:cs="Calibri"/>
                  <w:sz w:val="24"/>
                  <w:szCs w:val="24"/>
                  <w:lang w:val="en-IE"/>
                </w:rPr>
                <w:t>joe@ExecutiveEdge.ie</w:t>
              </w:r>
            </w:hyperlink>
          </w:p>
        </w:tc>
      </w:tr>
      <w:bookmarkEnd w:id="5"/>
    </w:tbl>
    <w:p w14:paraId="501FA332" w14:textId="77777777" w:rsidR="00523D27" w:rsidRPr="00E85875" w:rsidRDefault="00523D27" w:rsidP="00523D27">
      <w:pPr>
        <w:spacing w:after="0" w:line="240" w:lineRule="auto"/>
        <w:jc w:val="both"/>
        <w:rPr>
          <w:rStyle w:val="Hyperlink"/>
          <w:rFonts w:ascii="PT Sans" w:eastAsia="PT Sans" w:hAnsi="PT Sans" w:cs="PT Sans"/>
          <w:sz w:val="24"/>
          <w:szCs w:val="24"/>
          <w:lang w:val="en-IE"/>
        </w:rPr>
      </w:pPr>
    </w:p>
    <w:p w14:paraId="6B33B1F7" w14:textId="255E3592" w:rsidR="00C90226" w:rsidRDefault="00852684" w:rsidP="00634BCC">
      <w:pPr>
        <w:pStyle w:val="Default"/>
        <w:jc w:val="both"/>
        <w:rPr>
          <w:sz w:val="22"/>
          <w:szCs w:val="22"/>
        </w:rPr>
      </w:pPr>
      <w:r w:rsidRPr="00163BAA">
        <w:rPr>
          <w:rFonts w:ascii="PT Sans" w:hAnsi="PT Sans"/>
        </w:rPr>
        <w:t xml:space="preserve">before </w:t>
      </w:r>
      <w:r w:rsidR="00C011E6">
        <w:rPr>
          <w:rFonts w:ascii="PT Sans" w:hAnsi="PT Sans"/>
        </w:rPr>
        <w:t>5</w:t>
      </w:r>
      <w:r w:rsidR="00C011E6" w:rsidRPr="00163BAA">
        <w:rPr>
          <w:rFonts w:ascii="PT Sans" w:hAnsi="PT Sans"/>
        </w:rPr>
        <w:t xml:space="preserve">pm </w:t>
      </w:r>
      <w:r w:rsidRPr="00163BAA">
        <w:rPr>
          <w:rFonts w:ascii="PT Sans" w:hAnsi="PT Sans"/>
        </w:rPr>
        <w:t xml:space="preserve">on </w:t>
      </w:r>
      <w:r w:rsidR="0085164B">
        <w:rPr>
          <w:rFonts w:ascii="PT Sans" w:hAnsi="PT Sans"/>
        </w:rPr>
        <w:t>2</w:t>
      </w:r>
      <w:r w:rsidR="00C011E6" w:rsidRPr="00163BAA">
        <w:rPr>
          <w:rFonts w:ascii="PT Sans" w:hAnsi="PT Sans"/>
          <w:color w:val="auto"/>
        </w:rPr>
        <w:t>4</w:t>
      </w:r>
      <w:r w:rsidR="0085164B" w:rsidRPr="0085164B">
        <w:rPr>
          <w:rFonts w:ascii="PT Sans" w:hAnsi="PT Sans"/>
          <w:color w:val="auto"/>
          <w:vertAlign w:val="superscript"/>
        </w:rPr>
        <w:t>th</w:t>
      </w:r>
      <w:r w:rsidR="0085164B">
        <w:rPr>
          <w:rFonts w:ascii="PT Sans" w:hAnsi="PT Sans"/>
          <w:color w:val="auto"/>
        </w:rPr>
        <w:t xml:space="preserve"> </w:t>
      </w:r>
      <w:r w:rsidR="00C011E6" w:rsidRPr="00163BAA">
        <w:rPr>
          <w:rFonts w:ascii="PT Sans" w:hAnsi="PT Sans"/>
          <w:color w:val="auto"/>
        </w:rPr>
        <w:t>August 2023</w:t>
      </w:r>
      <w:r w:rsidRPr="00163BAA">
        <w:rPr>
          <w:rFonts w:ascii="PT Sans" w:hAnsi="PT Sans"/>
        </w:rPr>
        <w:t>. We do have a discretion to respond to queries after this time, but there is no guarantee we will be able to do so. Applicants should note that we may issue general clarifications at any time</w:t>
      </w:r>
      <w:r w:rsidR="00C90226">
        <w:rPr>
          <w:rFonts w:ascii="PT Sans" w:hAnsi="PT Sans"/>
        </w:rPr>
        <w:t>.</w:t>
      </w:r>
    </w:p>
    <w:p w14:paraId="491C73C2" w14:textId="77777777" w:rsidR="00C90226" w:rsidRDefault="00C90226" w:rsidP="00C90226">
      <w:pPr>
        <w:pStyle w:val="Default"/>
        <w:rPr>
          <w:sz w:val="22"/>
          <w:szCs w:val="22"/>
        </w:rPr>
      </w:pPr>
    </w:p>
    <w:p w14:paraId="38020693" w14:textId="48D45A99" w:rsidR="00A9444F" w:rsidRPr="00523D27" w:rsidRDefault="00A223A4" w:rsidP="00523D27">
      <w:pPr>
        <w:pStyle w:val="Default"/>
        <w:spacing w:after="120"/>
        <w:rPr>
          <w:b/>
          <w:bCs/>
          <w:color w:val="0083A0"/>
          <w:sz w:val="26"/>
          <w:szCs w:val="26"/>
        </w:rPr>
      </w:pPr>
      <w:r w:rsidRPr="00523D27">
        <w:rPr>
          <w:b/>
          <w:bCs/>
          <w:color w:val="0083A0"/>
          <w:sz w:val="26"/>
          <w:szCs w:val="26"/>
        </w:rPr>
        <w:t>5</w:t>
      </w:r>
      <w:r w:rsidR="00A9444F" w:rsidRPr="00523D27">
        <w:rPr>
          <w:b/>
          <w:bCs/>
          <w:color w:val="0083A0"/>
          <w:sz w:val="26"/>
          <w:szCs w:val="26"/>
        </w:rPr>
        <w:t>. FURTHER INFORMATION ON THE ROLE</w:t>
      </w:r>
    </w:p>
    <w:p w14:paraId="17B4BBAE" w14:textId="2D84A20A" w:rsidR="00C94F07" w:rsidRDefault="00C94F07" w:rsidP="00490FB6">
      <w:pPr>
        <w:pStyle w:val="ParagraphHeading"/>
        <w:spacing w:after="0"/>
        <w:jc w:val="both"/>
        <w:rPr>
          <w:rFonts w:ascii="PT Sans" w:hAnsi="PT Sans" w:cstheme="minorHAnsi"/>
          <w:b w:val="0"/>
          <w:bCs/>
          <w:color w:val="auto"/>
          <w:sz w:val="24"/>
          <w:szCs w:val="24"/>
        </w:rPr>
      </w:pPr>
      <w:r>
        <w:rPr>
          <w:rFonts w:ascii="PT Sans" w:hAnsi="PT Sans" w:cstheme="minorHAnsi"/>
          <w:b w:val="0"/>
          <w:bCs/>
          <w:color w:val="auto"/>
          <w:sz w:val="24"/>
          <w:szCs w:val="24"/>
        </w:rPr>
        <w:t xml:space="preserve">The Communications Regulation and Digital Hub Development Agency (Amendment) Act 2023 introduces a new enforcement regime for ComReg, pursuant to which it will have significant administrative enforcement powers, including the imposition of a range of sanctions including administrative financial sanctions. </w:t>
      </w:r>
    </w:p>
    <w:p w14:paraId="203D9CCD" w14:textId="77777777" w:rsidR="00A223A4" w:rsidRDefault="00A223A4" w:rsidP="00490FB6">
      <w:pPr>
        <w:pStyle w:val="Default"/>
        <w:jc w:val="both"/>
        <w:rPr>
          <w:sz w:val="22"/>
          <w:szCs w:val="22"/>
        </w:rPr>
      </w:pPr>
    </w:p>
    <w:p w14:paraId="2EE27135" w14:textId="77777777" w:rsidR="001909B3" w:rsidRDefault="001909B3" w:rsidP="00490FB6">
      <w:pPr>
        <w:pStyle w:val="ParagraphHeading"/>
        <w:spacing w:after="0"/>
        <w:jc w:val="both"/>
        <w:rPr>
          <w:rFonts w:ascii="PT Sans" w:hAnsi="PT Sans" w:cstheme="minorHAnsi"/>
          <w:b w:val="0"/>
          <w:bCs/>
          <w:color w:val="auto"/>
          <w:sz w:val="24"/>
          <w:szCs w:val="24"/>
        </w:rPr>
      </w:pPr>
      <w:r>
        <w:rPr>
          <w:rFonts w:ascii="PT Sans" w:hAnsi="PT Sans" w:cstheme="minorHAnsi"/>
          <w:b w:val="0"/>
          <w:bCs/>
          <w:color w:val="auto"/>
          <w:sz w:val="24"/>
          <w:szCs w:val="24"/>
        </w:rPr>
        <w:t xml:space="preserve">Under the new regime, while ComReg staff will carry out investigations into potential non-compliance with regulatory obligations, final decisions on whether there has been a breach of a regulatory obligation and what sanction should be imposed in respect of such a breach will be a matter for decision by independent Adjudicators. One or more Adjudicators (typically a “Division” of three Adjudicators) will be assigned to sit in respect of each enforcement case that falls for decision as to whether there has been a relevant regulatory breach. </w:t>
      </w:r>
    </w:p>
    <w:p w14:paraId="401DCC54" w14:textId="77777777" w:rsidR="001909B3" w:rsidRDefault="001909B3" w:rsidP="00490FB6">
      <w:pPr>
        <w:pStyle w:val="ParagraphHeading"/>
        <w:spacing w:after="0"/>
        <w:jc w:val="both"/>
        <w:rPr>
          <w:rFonts w:ascii="PT Sans" w:hAnsi="PT Sans" w:cstheme="minorHAnsi"/>
          <w:b w:val="0"/>
          <w:bCs/>
          <w:color w:val="auto"/>
          <w:sz w:val="24"/>
          <w:szCs w:val="24"/>
        </w:rPr>
      </w:pPr>
    </w:p>
    <w:p w14:paraId="075B9E40" w14:textId="2A39F0CB" w:rsidR="003155D4" w:rsidRDefault="003155D4" w:rsidP="00490FB6">
      <w:pPr>
        <w:pStyle w:val="Default"/>
        <w:jc w:val="both"/>
        <w:rPr>
          <w:rFonts w:ascii="PT Sans" w:hAnsi="PT Sans" w:cstheme="minorHAnsi"/>
          <w:color w:val="auto"/>
        </w:rPr>
      </w:pPr>
    </w:p>
    <w:p w14:paraId="0BD7570E" w14:textId="77777777" w:rsidR="0085164B" w:rsidRDefault="0085164B" w:rsidP="00490FB6">
      <w:pPr>
        <w:pStyle w:val="Default"/>
        <w:jc w:val="both"/>
        <w:rPr>
          <w:rFonts w:ascii="PT Sans" w:hAnsi="PT Sans" w:cstheme="minorHAnsi"/>
          <w:color w:val="auto"/>
        </w:rPr>
      </w:pPr>
    </w:p>
    <w:p w14:paraId="7454BDC9" w14:textId="60D2C33B" w:rsidR="00C94F07" w:rsidRDefault="001909B3" w:rsidP="00490FB6">
      <w:pPr>
        <w:pStyle w:val="Default"/>
        <w:jc w:val="both"/>
        <w:rPr>
          <w:rFonts w:ascii="PT Sans" w:hAnsi="PT Sans" w:cstheme="minorHAnsi"/>
          <w:color w:val="auto"/>
        </w:rPr>
      </w:pPr>
      <w:r w:rsidRPr="00163BAA">
        <w:rPr>
          <w:rFonts w:ascii="PT Sans" w:hAnsi="PT Sans" w:cstheme="minorHAnsi"/>
          <w:color w:val="auto"/>
        </w:rPr>
        <w:lastRenderedPageBreak/>
        <w:t xml:space="preserve">The Adjudicator(s) will examine evidence and submissions presented by all parties and may also hear evidence from relevant witnesses and oral submissions. </w:t>
      </w:r>
      <w:r w:rsidR="00D83460">
        <w:rPr>
          <w:rFonts w:ascii="PT Sans" w:hAnsi="PT Sans" w:cstheme="minorHAnsi"/>
          <w:color w:val="auto"/>
        </w:rPr>
        <w:t xml:space="preserve">The Adjudicators </w:t>
      </w:r>
      <w:r w:rsidRPr="00163BAA">
        <w:rPr>
          <w:rFonts w:ascii="PT Sans" w:hAnsi="PT Sans" w:cstheme="minorHAnsi"/>
          <w:color w:val="auto"/>
        </w:rPr>
        <w:t xml:space="preserve">will then form a view as to whether there has been a breach of a relevant regulatory obligation and what (if any) sanction should be imposed in respect of such a breach. Finally, they will draft a reasoned decision setting out their decision and the reasoning behind it. </w:t>
      </w:r>
      <w:r w:rsidR="0038087D">
        <w:rPr>
          <w:rFonts w:ascii="PT Sans" w:hAnsi="PT Sans" w:cstheme="minorHAnsi"/>
          <w:color w:val="auto"/>
        </w:rPr>
        <w:t xml:space="preserve">That decision will, formally, be a decision of ComReg. </w:t>
      </w:r>
      <w:r w:rsidRPr="00163BAA">
        <w:rPr>
          <w:rFonts w:ascii="PT Sans" w:hAnsi="PT Sans" w:cstheme="minorHAnsi"/>
          <w:color w:val="auto"/>
        </w:rPr>
        <w:t xml:space="preserve">Where a decision is made finding that there has been a </w:t>
      </w:r>
      <w:r w:rsidR="0038087D">
        <w:rPr>
          <w:rFonts w:ascii="PT Sans" w:hAnsi="PT Sans" w:cstheme="minorHAnsi"/>
          <w:color w:val="auto"/>
        </w:rPr>
        <w:t xml:space="preserve">regulatory </w:t>
      </w:r>
      <w:r w:rsidRPr="00163BAA">
        <w:rPr>
          <w:rFonts w:ascii="PT Sans" w:hAnsi="PT Sans" w:cstheme="minorHAnsi"/>
          <w:color w:val="auto"/>
        </w:rPr>
        <w:t>breach and/or that a regulatory sanction should be imposed, it will be open to the affected party to appeal that decision to the High Court</w:t>
      </w:r>
      <w:r w:rsidR="00B7326B">
        <w:rPr>
          <w:rFonts w:ascii="PT Sans" w:hAnsi="PT Sans" w:cstheme="minorHAnsi"/>
          <w:color w:val="auto"/>
        </w:rPr>
        <w:t xml:space="preserve"> (in which case ComReg would be the relevant respondent to such an appeal)</w:t>
      </w:r>
      <w:r w:rsidRPr="00163BAA">
        <w:rPr>
          <w:rFonts w:ascii="PT Sans" w:hAnsi="PT Sans" w:cstheme="minorHAnsi"/>
          <w:color w:val="auto"/>
        </w:rPr>
        <w:t>. Where no appeal is brought, the decision of the Adjudicator(s) will be subject to confirmation by the High Court before being executed</w:t>
      </w:r>
      <w:r>
        <w:rPr>
          <w:rFonts w:ascii="PT Sans" w:hAnsi="PT Sans" w:cstheme="minorHAnsi"/>
          <w:color w:val="auto"/>
        </w:rPr>
        <w:t>.</w:t>
      </w:r>
    </w:p>
    <w:p w14:paraId="1789E610" w14:textId="77777777" w:rsidR="00191A7A" w:rsidRPr="00680FB9" w:rsidRDefault="00191A7A" w:rsidP="00490FB6">
      <w:pPr>
        <w:pStyle w:val="Default"/>
        <w:jc w:val="both"/>
        <w:rPr>
          <w:rFonts w:ascii="PT Sans" w:hAnsi="PT Sans" w:cstheme="minorHAnsi"/>
          <w:color w:val="auto"/>
        </w:rPr>
      </w:pPr>
    </w:p>
    <w:p w14:paraId="7996B0AA" w14:textId="77777777" w:rsidR="003F0CC3" w:rsidRDefault="00680FB9" w:rsidP="00490FB6">
      <w:pPr>
        <w:pStyle w:val="Default"/>
        <w:jc w:val="both"/>
        <w:rPr>
          <w:rFonts w:ascii="PT Sans" w:hAnsi="PT Sans" w:cstheme="minorHAnsi"/>
          <w:color w:val="auto"/>
        </w:rPr>
      </w:pPr>
      <w:r w:rsidRPr="00163BAA">
        <w:rPr>
          <w:rFonts w:ascii="PT Sans" w:hAnsi="PT Sans" w:cstheme="minorHAnsi"/>
          <w:color w:val="auto"/>
        </w:rPr>
        <w:t xml:space="preserve">Adjudicators will be appointed by the Minister for the Environment, Climate and Communications upon nomination by ComReg. It is ComReg’s intention initially to nominate at least 12-15 Adjudicators with a wide range of expertise to enable the Minister to form a Panel from which individual Adjudicators (or Divisions of more than one Adjudicator) will be assigned to individual matters as they arise. </w:t>
      </w:r>
    </w:p>
    <w:p w14:paraId="3D1AAF41" w14:textId="77777777" w:rsidR="003F0CC3" w:rsidRDefault="003F0CC3" w:rsidP="00490FB6">
      <w:pPr>
        <w:pStyle w:val="Default"/>
        <w:jc w:val="both"/>
        <w:rPr>
          <w:rFonts w:ascii="PT Sans" w:hAnsi="PT Sans" w:cstheme="minorHAnsi"/>
          <w:color w:val="auto"/>
        </w:rPr>
      </w:pPr>
    </w:p>
    <w:p w14:paraId="607AA1F3" w14:textId="69D25632" w:rsidR="003F0CC3" w:rsidRDefault="003F0CC3" w:rsidP="00490FB6">
      <w:pPr>
        <w:pStyle w:val="Default"/>
        <w:jc w:val="both"/>
        <w:rPr>
          <w:rFonts w:ascii="PT Sans" w:hAnsi="PT Sans" w:cstheme="minorHAnsi"/>
          <w:color w:val="auto"/>
        </w:rPr>
      </w:pPr>
      <w:r>
        <w:rPr>
          <w:rFonts w:ascii="PT Sans" w:hAnsi="PT Sans" w:cstheme="minorHAnsi"/>
          <w:color w:val="auto"/>
        </w:rPr>
        <w:t xml:space="preserve">If </w:t>
      </w:r>
      <w:r w:rsidR="008405B7">
        <w:rPr>
          <w:rFonts w:ascii="PT Sans" w:hAnsi="PT Sans" w:cstheme="minorHAnsi"/>
          <w:color w:val="auto"/>
        </w:rPr>
        <w:t xml:space="preserve">there are </w:t>
      </w:r>
      <w:r w:rsidR="00252A0A">
        <w:rPr>
          <w:rFonts w:ascii="PT Sans" w:hAnsi="PT Sans" w:cstheme="minorHAnsi"/>
          <w:color w:val="auto"/>
        </w:rPr>
        <w:t xml:space="preserve">more </w:t>
      </w:r>
      <w:r w:rsidR="00C33160">
        <w:rPr>
          <w:rFonts w:ascii="PT Sans" w:hAnsi="PT Sans" w:cstheme="minorHAnsi"/>
          <w:color w:val="auto"/>
        </w:rPr>
        <w:t xml:space="preserve">qualified applicants than the 12-15 </w:t>
      </w:r>
      <w:r w:rsidR="008405B7">
        <w:rPr>
          <w:rFonts w:ascii="PT Sans" w:hAnsi="PT Sans" w:cstheme="minorHAnsi"/>
          <w:color w:val="auto"/>
        </w:rPr>
        <w:t xml:space="preserve">ComReg </w:t>
      </w:r>
      <w:r w:rsidR="00144835">
        <w:rPr>
          <w:rFonts w:ascii="PT Sans" w:hAnsi="PT Sans" w:cstheme="minorHAnsi"/>
          <w:color w:val="auto"/>
        </w:rPr>
        <w:t xml:space="preserve">hopes to </w:t>
      </w:r>
      <w:r w:rsidR="008405B7">
        <w:rPr>
          <w:rFonts w:ascii="PT Sans" w:hAnsi="PT Sans" w:cstheme="minorHAnsi"/>
          <w:color w:val="auto"/>
        </w:rPr>
        <w:t xml:space="preserve">nominate for </w:t>
      </w:r>
      <w:r w:rsidR="00144835">
        <w:rPr>
          <w:rFonts w:ascii="PT Sans" w:hAnsi="PT Sans" w:cstheme="minorHAnsi"/>
          <w:color w:val="auto"/>
        </w:rPr>
        <w:t>appoint</w:t>
      </w:r>
      <w:r w:rsidR="008405B7">
        <w:rPr>
          <w:rFonts w:ascii="PT Sans" w:hAnsi="PT Sans" w:cstheme="minorHAnsi"/>
          <w:color w:val="auto"/>
        </w:rPr>
        <w:t>ment</w:t>
      </w:r>
      <w:r w:rsidR="00144835">
        <w:rPr>
          <w:rFonts w:ascii="PT Sans" w:hAnsi="PT Sans" w:cstheme="minorHAnsi"/>
          <w:color w:val="auto"/>
        </w:rPr>
        <w:t xml:space="preserve"> initially, </w:t>
      </w:r>
      <w:r w:rsidR="008F3AB1">
        <w:rPr>
          <w:rFonts w:ascii="PT Sans" w:hAnsi="PT Sans" w:cstheme="minorHAnsi"/>
          <w:color w:val="auto"/>
        </w:rPr>
        <w:t xml:space="preserve">ComReg would like to appoint those applicants to a </w:t>
      </w:r>
      <w:r w:rsidR="008B31C3">
        <w:rPr>
          <w:rFonts w:ascii="PT Sans" w:hAnsi="PT Sans" w:cstheme="minorHAnsi"/>
          <w:color w:val="auto"/>
        </w:rPr>
        <w:t>R</w:t>
      </w:r>
      <w:r w:rsidR="0081519F">
        <w:rPr>
          <w:rFonts w:ascii="PT Sans" w:hAnsi="PT Sans" w:cstheme="minorHAnsi"/>
          <w:color w:val="auto"/>
        </w:rPr>
        <w:t xml:space="preserve">eserve </w:t>
      </w:r>
      <w:r w:rsidR="008B31C3">
        <w:rPr>
          <w:rFonts w:ascii="PT Sans" w:hAnsi="PT Sans" w:cstheme="minorHAnsi"/>
          <w:color w:val="auto"/>
        </w:rPr>
        <w:t>P</w:t>
      </w:r>
      <w:r w:rsidR="0081519F">
        <w:rPr>
          <w:rFonts w:ascii="PT Sans" w:hAnsi="PT Sans" w:cstheme="minorHAnsi"/>
          <w:color w:val="auto"/>
        </w:rPr>
        <w:t xml:space="preserve">anel, from which future nominations for appointment as Adjudicators could be made without a further competition. Applicants will be asked in the Application Form if they </w:t>
      </w:r>
      <w:r w:rsidR="008B31C3">
        <w:rPr>
          <w:rFonts w:ascii="PT Sans" w:hAnsi="PT Sans" w:cstheme="minorHAnsi"/>
          <w:color w:val="auto"/>
        </w:rPr>
        <w:t>are willing to be placed on such a Reserve Panel</w:t>
      </w:r>
      <w:r w:rsidR="00AB1BB9">
        <w:rPr>
          <w:rFonts w:ascii="PT Sans" w:hAnsi="PT Sans" w:cstheme="minorHAnsi"/>
          <w:color w:val="auto"/>
        </w:rPr>
        <w:t>.</w:t>
      </w:r>
    </w:p>
    <w:p w14:paraId="791D551A" w14:textId="77777777" w:rsidR="003F0CC3" w:rsidRDefault="003F0CC3" w:rsidP="00490FB6">
      <w:pPr>
        <w:pStyle w:val="Default"/>
        <w:jc w:val="both"/>
        <w:rPr>
          <w:rFonts w:ascii="PT Sans" w:hAnsi="PT Sans" w:cstheme="minorHAnsi"/>
          <w:color w:val="auto"/>
        </w:rPr>
      </w:pPr>
    </w:p>
    <w:p w14:paraId="6F64018D" w14:textId="1CEDE938" w:rsidR="002502A9" w:rsidRPr="00B70646" w:rsidRDefault="00680FB9" w:rsidP="00490FB6">
      <w:pPr>
        <w:pStyle w:val="Default"/>
        <w:jc w:val="both"/>
        <w:rPr>
          <w:rFonts w:ascii="PT Sans" w:hAnsi="PT Sans"/>
        </w:rPr>
      </w:pPr>
      <w:r w:rsidRPr="00163BAA">
        <w:rPr>
          <w:rFonts w:ascii="PT Sans" w:hAnsi="PT Sans" w:cstheme="minorHAnsi"/>
          <w:color w:val="auto"/>
        </w:rPr>
        <w:t>Adjudicators will be appointed for a term of up to 5 years (renewable to a total of not more than 10 years) and will be paid on a per diem basis.</w:t>
      </w:r>
      <w:r w:rsidRPr="00680FB9">
        <w:rPr>
          <w:rFonts w:ascii="PT Sans" w:hAnsi="PT Sans" w:cstheme="minorHAnsi"/>
          <w:color w:val="auto"/>
        </w:rPr>
        <w:t xml:space="preserve"> </w:t>
      </w:r>
      <w:r w:rsidR="00F84EFD">
        <w:rPr>
          <w:rFonts w:ascii="PT Sans" w:hAnsi="PT Sans" w:cstheme="minorHAnsi"/>
          <w:color w:val="auto"/>
        </w:rPr>
        <w:t xml:space="preserve">Appointment as an Adjudicator does not guarantee assignment to any one or more actual cases. </w:t>
      </w:r>
      <w:r w:rsidR="002502A9" w:rsidRPr="00B70646">
        <w:rPr>
          <w:rFonts w:ascii="PT Sans" w:hAnsi="PT Sans"/>
        </w:rPr>
        <w:t>If a</w:t>
      </w:r>
      <w:r w:rsidR="002502A9">
        <w:rPr>
          <w:rFonts w:ascii="PT Sans" w:hAnsi="PT Sans"/>
        </w:rPr>
        <w:t>n</w:t>
      </w:r>
      <w:r w:rsidR="002502A9" w:rsidRPr="00B70646">
        <w:rPr>
          <w:rFonts w:ascii="PT Sans" w:hAnsi="PT Sans"/>
        </w:rPr>
        <w:t xml:space="preserve"> </w:t>
      </w:r>
      <w:r w:rsidR="002502A9">
        <w:rPr>
          <w:rFonts w:ascii="PT Sans" w:hAnsi="PT Sans"/>
        </w:rPr>
        <w:t xml:space="preserve">Adjudicator </w:t>
      </w:r>
      <w:r w:rsidR="002502A9" w:rsidRPr="00B70646">
        <w:rPr>
          <w:rFonts w:ascii="PT Sans" w:hAnsi="PT Sans"/>
        </w:rPr>
        <w:t xml:space="preserve">is </w:t>
      </w:r>
      <w:r w:rsidR="002502A9">
        <w:rPr>
          <w:rFonts w:ascii="PT Sans" w:hAnsi="PT Sans"/>
        </w:rPr>
        <w:t>assigned to a case</w:t>
      </w:r>
      <w:r w:rsidR="002502A9" w:rsidRPr="00B70646">
        <w:rPr>
          <w:rFonts w:ascii="PT Sans" w:hAnsi="PT Sans"/>
        </w:rPr>
        <w:t xml:space="preserve">, the time commitment required will depend on the case to which the </w:t>
      </w:r>
      <w:r w:rsidR="002502A9">
        <w:rPr>
          <w:rFonts w:ascii="PT Sans" w:hAnsi="PT Sans"/>
        </w:rPr>
        <w:t xml:space="preserve">Adjudicator </w:t>
      </w:r>
      <w:r w:rsidR="002502A9" w:rsidRPr="00B70646">
        <w:rPr>
          <w:rFonts w:ascii="PT Sans" w:hAnsi="PT Sans"/>
        </w:rPr>
        <w:t xml:space="preserve">is </w:t>
      </w:r>
      <w:r w:rsidR="00D0045E">
        <w:rPr>
          <w:rFonts w:ascii="PT Sans" w:hAnsi="PT Sans"/>
        </w:rPr>
        <w:t>assigned</w:t>
      </w:r>
      <w:r w:rsidR="002502A9" w:rsidRPr="00B70646">
        <w:rPr>
          <w:rFonts w:ascii="PT Sans" w:hAnsi="PT Sans"/>
        </w:rPr>
        <w:t xml:space="preserve">. </w:t>
      </w:r>
      <w:r w:rsidR="007E62EB">
        <w:rPr>
          <w:rFonts w:ascii="PT Sans" w:hAnsi="PT Sans"/>
        </w:rPr>
        <w:t>Adjudicators are under no obligation to accept any assignment offered</w:t>
      </w:r>
      <w:r w:rsidR="006A4654">
        <w:rPr>
          <w:rFonts w:ascii="PT Sans" w:hAnsi="PT Sans"/>
        </w:rPr>
        <w:t>.</w:t>
      </w:r>
    </w:p>
    <w:p w14:paraId="4CE4C03A" w14:textId="2F2BEDAA" w:rsidR="00BB5A04" w:rsidRDefault="00783BD8" w:rsidP="00490FB6">
      <w:pPr>
        <w:pStyle w:val="Default"/>
        <w:jc w:val="both"/>
        <w:rPr>
          <w:rFonts w:ascii="PT Sans" w:hAnsi="PT Sans"/>
        </w:rPr>
      </w:pPr>
      <w:r>
        <w:rPr>
          <w:rFonts w:ascii="PT Sans" w:hAnsi="PT Sans"/>
        </w:rPr>
        <w:t>Adjud</w:t>
      </w:r>
      <w:r w:rsidR="002502A9">
        <w:rPr>
          <w:rFonts w:ascii="PT Sans" w:hAnsi="PT Sans"/>
        </w:rPr>
        <w:t xml:space="preserve">icators </w:t>
      </w:r>
      <w:r w:rsidR="002502A9" w:rsidRPr="00B70646">
        <w:rPr>
          <w:rFonts w:ascii="PT Sans" w:hAnsi="PT Sans"/>
        </w:rPr>
        <w:t>who are selected for</w:t>
      </w:r>
      <w:r w:rsidR="000343C4">
        <w:rPr>
          <w:rFonts w:ascii="PT Sans" w:hAnsi="PT Sans"/>
        </w:rPr>
        <w:t>, and accept,</w:t>
      </w:r>
      <w:r w:rsidR="002502A9" w:rsidRPr="00B70646">
        <w:rPr>
          <w:rFonts w:ascii="PT Sans" w:hAnsi="PT Sans"/>
        </w:rPr>
        <w:t xml:space="preserve"> </w:t>
      </w:r>
      <w:r w:rsidR="002502A9">
        <w:rPr>
          <w:rFonts w:ascii="PT Sans" w:hAnsi="PT Sans"/>
        </w:rPr>
        <w:t xml:space="preserve">assignment </w:t>
      </w:r>
      <w:r w:rsidR="002502A9" w:rsidRPr="00B70646">
        <w:rPr>
          <w:rFonts w:ascii="PT Sans" w:hAnsi="PT Sans"/>
        </w:rPr>
        <w:t xml:space="preserve">as decision makers </w:t>
      </w:r>
      <w:r w:rsidR="002502A9">
        <w:rPr>
          <w:rFonts w:ascii="PT Sans" w:hAnsi="PT Sans"/>
        </w:rPr>
        <w:t xml:space="preserve">to a case </w:t>
      </w:r>
      <w:r w:rsidR="002502A9" w:rsidRPr="00B70646">
        <w:rPr>
          <w:rFonts w:ascii="PT Sans" w:hAnsi="PT Sans"/>
        </w:rPr>
        <w:t xml:space="preserve">will </w:t>
      </w:r>
      <w:r w:rsidR="002502A9">
        <w:rPr>
          <w:rFonts w:ascii="PT Sans" w:hAnsi="PT Sans"/>
        </w:rPr>
        <w:t xml:space="preserve">be given a Letter of Appointment and will work </w:t>
      </w:r>
      <w:r w:rsidR="002502A9" w:rsidRPr="00B70646">
        <w:rPr>
          <w:rFonts w:ascii="PT Sans" w:hAnsi="PT Sans"/>
        </w:rPr>
        <w:t xml:space="preserve">under a contract for services </w:t>
      </w:r>
      <w:r w:rsidR="002502A9">
        <w:rPr>
          <w:rFonts w:ascii="PT Sans" w:hAnsi="PT Sans"/>
        </w:rPr>
        <w:t>(the Panel Agreement)</w:t>
      </w:r>
      <w:r w:rsidR="000343C4">
        <w:rPr>
          <w:rFonts w:ascii="PT Sans" w:hAnsi="PT Sans"/>
        </w:rPr>
        <w:t>. They</w:t>
      </w:r>
      <w:r w:rsidR="002502A9" w:rsidRPr="00B70646">
        <w:rPr>
          <w:rFonts w:ascii="PT Sans" w:hAnsi="PT Sans"/>
        </w:rPr>
        <w:t xml:space="preserve"> </w:t>
      </w:r>
      <w:r w:rsidR="000343C4">
        <w:rPr>
          <w:rFonts w:ascii="PT Sans" w:hAnsi="PT Sans"/>
        </w:rPr>
        <w:t xml:space="preserve">will not be </w:t>
      </w:r>
      <w:r w:rsidR="002502A9" w:rsidRPr="00B70646">
        <w:rPr>
          <w:rFonts w:ascii="PT Sans" w:hAnsi="PT Sans"/>
        </w:rPr>
        <w:t>employee</w:t>
      </w:r>
      <w:r w:rsidR="000343C4">
        <w:rPr>
          <w:rFonts w:ascii="PT Sans" w:hAnsi="PT Sans"/>
        </w:rPr>
        <w:t>s</w:t>
      </w:r>
      <w:r w:rsidR="002502A9" w:rsidRPr="00B70646">
        <w:rPr>
          <w:rFonts w:ascii="PT Sans" w:hAnsi="PT Sans"/>
        </w:rPr>
        <w:t xml:space="preserve"> of ComReg</w:t>
      </w:r>
      <w:r w:rsidR="000343C4">
        <w:rPr>
          <w:rFonts w:ascii="PT Sans" w:hAnsi="PT Sans"/>
        </w:rPr>
        <w:t>.</w:t>
      </w:r>
      <w:r w:rsidR="00763BF3">
        <w:rPr>
          <w:rFonts w:ascii="PT Sans" w:hAnsi="PT Sans"/>
        </w:rPr>
        <w:t xml:space="preserve"> </w:t>
      </w:r>
    </w:p>
    <w:p w14:paraId="6E6CB035" w14:textId="77777777" w:rsidR="00BB5A04" w:rsidRDefault="00BB5A04" w:rsidP="00490FB6">
      <w:pPr>
        <w:pStyle w:val="Default"/>
        <w:jc w:val="both"/>
        <w:rPr>
          <w:rFonts w:ascii="PT Sans" w:hAnsi="PT Sans"/>
        </w:rPr>
      </w:pPr>
    </w:p>
    <w:p w14:paraId="2F485C8A" w14:textId="074CFC99" w:rsidR="00F84EFD" w:rsidRDefault="00763BF3" w:rsidP="78CEB31A">
      <w:pPr>
        <w:pStyle w:val="Default"/>
        <w:jc w:val="both"/>
        <w:rPr>
          <w:rFonts w:ascii="PT Sans" w:hAnsi="PT Sans" w:cstheme="minorBidi"/>
          <w:color w:val="auto"/>
        </w:rPr>
      </w:pPr>
      <w:bookmarkStart w:id="6" w:name="_Int_XvXhjUxy"/>
      <w:r w:rsidRPr="78CEB31A">
        <w:rPr>
          <w:rFonts w:ascii="PT Sans" w:hAnsi="PT Sans"/>
        </w:rPr>
        <w:t>As a rough guide, a “standard” case</w:t>
      </w:r>
      <w:bookmarkEnd w:id="6"/>
      <w:r w:rsidRPr="78CEB31A">
        <w:rPr>
          <w:rFonts w:ascii="PT Sans" w:hAnsi="PT Sans"/>
        </w:rPr>
        <w:t xml:space="preserve"> is likely to involve a time commitment of 30-40 days</w:t>
      </w:r>
      <w:r w:rsidR="005B3B14" w:rsidRPr="78CEB31A">
        <w:rPr>
          <w:rFonts w:ascii="PT Sans" w:hAnsi="PT Sans"/>
        </w:rPr>
        <w:t xml:space="preserve"> spread over a period of approximately 6 months</w:t>
      </w:r>
      <w:r w:rsidR="00156D54" w:rsidRPr="78CEB31A">
        <w:rPr>
          <w:rFonts w:ascii="PT Sans" w:hAnsi="PT Sans"/>
        </w:rPr>
        <w:t xml:space="preserve"> for each Adjudicator assigned to that case</w:t>
      </w:r>
      <w:r w:rsidRPr="78CEB31A">
        <w:rPr>
          <w:rFonts w:ascii="PT Sans" w:hAnsi="PT Sans"/>
        </w:rPr>
        <w:t xml:space="preserve">, though there may be significant variation </w:t>
      </w:r>
      <w:r w:rsidR="005B3B14" w:rsidRPr="78CEB31A">
        <w:rPr>
          <w:rFonts w:ascii="PT Sans" w:hAnsi="PT Sans"/>
        </w:rPr>
        <w:t xml:space="preserve">both above and below this range </w:t>
      </w:r>
      <w:r w:rsidRPr="78CEB31A">
        <w:rPr>
          <w:rFonts w:ascii="PT Sans" w:hAnsi="PT Sans"/>
        </w:rPr>
        <w:t>depending on the complexity of the case.</w:t>
      </w:r>
    </w:p>
    <w:p w14:paraId="143E9DFD" w14:textId="77777777" w:rsidR="00F84EFD" w:rsidRDefault="00F84EFD" w:rsidP="00490FB6">
      <w:pPr>
        <w:pStyle w:val="Default"/>
        <w:jc w:val="both"/>
        <w:rPr>
          <w:rFonts w:ascii="PT Sans" w:hAnsi="PT Sans" w:cstheme="minorHAnsi"/>
          <w:color w:val="auto"/>
        </w:rPr>
      </w:pPr>
    </w:p>
    <w:p w14:paraId="7E3AA96F" w14:textId="5E9C391B" w:rsidR="00191A7A" w:rsidRDefault="00680FB9" w:rsidP="00490FB6">
      <w:pPr>
        <w:pStyle w:val="Default"/>
        <w:jc w:val="both"/>
        <w:rPr>
          <w:rFonts w:ascii="PT Sans" w:hAnsi="PT Sans" w:cstheme="minorHAnsi"/>
          <w:color w:val="auto"/>
        </w:rPr>
      </w:pPr>
      <w:r w:rsidRPr="00163BAA">
        <w:rPr>
          <w:rFonts w:ascii="PT Sans" w:hAnsi="PT Sans" w:cstheme="minorHAnsi"/>
          <w:color w:val="auto"/>
        </w:rPr>
        <w:t>One Adjudicator will be appointed by ComReg to be the Chief Adjudication Officer, and this person, in addition to being an ordinary Adjudicator, will have a range of administrative and statutory functions and responsibilities, including assignment of cases to individual Adjudicators or Divisions of Adjudicators</w:t>
      </w:r>
      <w:r>
        <w:rPr>
          <w:rFonts w:ascii="PT Sans" w:hAnsi="PT Sans" w:cstheme="minorHAnsi"/>
          <w:color w:val="auto"/>
        </w:rPr>
        <w:t>.</w:t>
      </w:r>
      <w:r w:rsidR="00955918">
        <w:rPr>
          <w:rFonts w:ascii="PT Sans" w:hAnsi="PT Sans" w:cstheme="minorHAnsi"/>
          <w:color w:val="auto"/>
        </w:rPr>
        <w:t xml:space="preserve"> The Chief Adjudication Officer may be appointed on different terms and conditions to ordinary Adjudicators and will be paid at a higher rate to reflect the</w:t>
      </w:r>
      <w:r w:rsidR="00E1055A">
        <w:rPr>
          <w:rFonts w:ascii="PT Sans" w:hAnsi="PT Sans" w:cstheme="minorHAnsi"/>
          <w:color w:val="auto"/>
        </w:rPr>
        <w:t xml:space="preserve"> significance and additional responsibilities of this role.</w:t>
      </w:r>
    </w:p>
    <w:p w14:paraId="61BD6841" w14:textId="77777777" w:rsidR="00E1055A" w:rsidRDefault="00E1055A" w:rsidP="00490FB6">
      <w:pPr>
        <w:pStyle w:val="Default"/>
        <w:jc w:val="both"/>
        <w:rPr>
          <w:rFonts w:ascii="PT Sans" w:hAnsi="PT Sans" w:cstheme="minorHAnsi"/>
          <w:color w:val="auto"/>
        </w:rPr>
      </w:pPr>
    </w:p>
    <w:p w14:paraId="3308FB89" w14:textId="33AE1E42" w:rsidR="00E1055A" w:rsidRDefault="00156D54" w:rsidP="00490FB6">
      <w:pPr>
        <w:pStyle w:val="Default"/>
        <w:jc w:val="both"/>
        <w:rPr>
          <w:rFonts w:ascii="PT Sans" w:hAnsi="PT Sans" w:cstheme="minorHAnsi"/>
          <w:color w:val="auto"/>
        </w:rPr>
      </w:pPr>
      <w:r>
        <w:rPr>
          <w:rFonts w:ascii="PT Sans" w:hAnsi="PT Sans" w:cstheme="minorHAnsi"/>
          <w:color w:val="auto"/>
        </w:rPr>
        <w:lastRenderedPageBreak/>
        <w:t xml:space="preserve">In addition to the above, </w:t>
      </w:r>
      <w:r w:rsidR="00344F44">
        <w:rPr>
          <w:rFonts w:ascii="PT Sans" w:hAnsi="PT Sans" w:cstheme="minorHAnsi"/>
          <w:color w:val="auto"/>
        </w:rPr>
        <w:t xml:space="preserve">ComReg </w:t>
      </w:r>
      <w:r>
        <w:rPr>
          <w:rFonts w:ascii="PT Sans" w:hAnsi="PT Sans" w:cstheme="minorHAnsi"/>
          <w:color w:val="auto"/>
        </w:rPr>
        <w:t xml:space="preserve">also has been given a range of new powers under the Competition (Amendment) Act 2022, including the power to impose administrative financial sanctions. Again, a Panel of Adjudicators will be appointed </w:t>
      </w:r>
      <w:r w:rsidR="008B0703">
        <w:rPr>
          <w:rFonts w:ascii="PT Sans" w:hAnsi="PT Sans" w:cstheme="minorHAnsi"/>
          <w:color w:val="auto"/>
        </w:rPr>
        <w:t>to make relevant decisions under this alternative legislative regime</w:t>
      </w:r>
      <w:r w:rsidR="00CF63A9">
        <w:rPr>
          <w:rFonts w:ascii="PT Sans" w:hAnsi="PT Sans" w:cstheme="minorHAnsi"/>
          <w:color w:val="auto"/>
        </w:rPr>
        <w:t xml:space="preserve"> (the Competition Adjudication Panel)</w:t>
      </w:r>
      <w:r w:rsidR="008B0703">
        <w:rPr>
          <w:rFonts w:ascii="PT Sans" w:hAnsi="PT Sans" w:cstheme="minorHAnsi"/>
          <w:color w:val="auto"/>
        </w:rPr>
        <w:t>. Applicants for the role of A</w:t>
      </w:r>
      <w:r w:rsidR="00BE6E0F">
        <w:rPr>
          <w:rFonts w:ascii="PT Sans" w:hAnsi="PT Sans" w:cstheme="minorHAnsi"/>
          <w:color w:val="auto"/>
        </w:rPr>
        <w:t>d</w:t>
      </w:r>
      <w:r w:rsidR="008B0703">
        <w:rPr>
          <w:rFonts w:ascii="PT Sans" w:hAnsi="PT Sans" w:cstheme="minorHAnsi"/>
          <w:color w:val="auto"/>
        </w:rPr>
        <w:t xml:space="preserve">judicator on the Regulatory Adjudication Panel will be asked on the </w:t>
      </w:r>
      <w:r w:rsidR="00CF63A9">
        <w:rPr>
          <w:rFonts w:ascii="PT Sans" w:hAnsi="PT Sans" w:cstheme="minorHAnsi"/>
          <w:color w:val="auto"/>
        </w:rPr>
        <w:t>Application Form if they would also be interested in being considered for nomination for appointment to the Competition Adj</w:t>
      </w:r>
      <w:r w:rsidR="00BE6E0F">
        <w:rPr>
          <w:rFonts w:ascii="PT Sans" w:hAnsi="PT Sans" w:cstheme="minorHAnsi"/>
          <w:color w:val="auto"/>
        </w:rPr>
        <w:t>u</w:t>
      </w:r>
      <w:r w:rsidR="00CF63A9">
        <w:rPr>
          <w:rFonts w:ascii="PT Sans" w:hAnsi="PT Sans" w:cstheme="minorHAnsi"/>
          <w:color w:val="auto"/>
        </w:rPr>
        <w:t>d</w:t>
      </w:r>
      <w:r w:rsidR="00BE6E0F">
        <w:rPr>
          <w:rFonts w:ascii="PT Sans" w:hAnsi="PT Sans" w:cstheme="minorHAnsi"/>
          <w:color w:val="auto"/>
        </w:rPr>
        <w:t>i</w:t>
      </w:r>
      <w:r w:rsidR="00CF63A9">
        <w:rPr>
          <w:rFonts w:ascii="PT Sans" w:hAnsi="PT Sans" w:cstheme="minorHAnsi"/>
          <w:color w:val="auto"/>
        </w:rPr>
        <w:t xml:space="preserve">cation </w:t>
      </w:r>
      <w:r w:rsidR="00BE6E0F">
        <w:rPr>
          <w:rFonts w:ascii="PT Sans" w:hAnsi="PT Sans" w:cstheme="minorHAnsi"/>
          <w:color w:val="auto"/>
        </w:rPr>
        <w:t xml:space="preserve">Panel. </w:t>
      </w:r>
    </w:p>
    <w:p w14:paraId="0969E3D1" w14:textId="77777777" w:rsidR="00E87968" w:rsidRDefault="00E87968" w:rsidP="00490FB6">
      <w:pPr>
        <w:pStyle w:val="Default"/>
        <w:jc w:val="both"/>
        <w:rPr>
          <w:rFonts w:ascii="PT Sans" w:hAnsi="PT Sans" w:cstheme="minorHAnsi"/>
          <w:color w:val="auto"/>
        </w:rPr>
      </w:pPr>
    </w:p>
    <w:p w14:paraId="153E712F" w14:textId="6474EFFD" w:rsidR="00852684" w:rsidRPr="00523D27" w:rsidRDefault="00A223A4" w:rsidP="00523D27">
      <w:pPr>
        <w:pStyle w:val="Default"/>
        <w:spacing w:after="120"/>
        <w:rPr>
          <w:b/>
          <w:bCs/>
          <w:color w:val="0083A0"/>
          <w:sz w:val="26"/>
          <w:szCs w:val="26"/>
        </w:rPr>
      </w:pPr>
      <w:r w:rsidRPr="00523D27">
        <w:rPr>
          <w:b/>
          <w:bCs/>
          <w:color w:val="0083A0"/>
          <w:sz w:val="26"/>
          <w:szCs w:val="26"/>
        </w:rPr>
        <w:t>6</w:t>
      </w:r>
      <w:r w:rsidR="00852684" w:rsidRPr="00523D27">
        <w:rPr>
          <w:b/>
          <w:bCs/>
          <w:color w:val="0083A0"/>
          <w:sz w:val="26"/>
          <w:szCs w:val="26"/>
        </w:rPr>
        <w:t xml:space="preserve">. OTHER INFORMATION </w:t>
      </w:r>
    </w:p>
    <w:p w14:paraId="1788E21B" w14:textId="6FDA2851" w:rsidR="00852684" w:rsidRDefault="00852684" w:rsidP="00852684">
      <w:pPr>
        <w:pStyle w:val="Default"/>
        <w:rPr>
          <w:rFonts w:ascii="PT Sans" w:hAnsi="PT Sans"/>
        </w:rPr>
      </w:pPr>
      <w:r w:rsidRPr="00163BAA">
        <w:rPr>
          <w:rFonts w:ascii="PT Sans" w:hAnsi="PT Sans"/>
        </w:rPr>
        <w:t xml:space="preserve">If your </w:t>
      </w:r>
      <w:r w:rsidR="002E7E16">
        <w:rPr>
          <w:rFonts w:ascii="PT Sans" w:hAnsi="PT Sans"/>
        </w:rPr>
        <w:t>a</w:t>
      </w:r>
      <w:r w:rsidRPr="00163BAA">
        <w:rPr>
          <w:rFonts w:ascii="PT Sans" w:hAnsi="PT Sans"/>
        </w:rPr>
        <w:t xml:space="preserve">pplication is successful: </w:t>
      </w:r>
    </w:p>
    <w:p w14:paraId="1E8E6D48" w14:textId="77777777" w:rsidR="00446205" w:rsidRDefault="00446205" w:rsidP="00852684">
      <w:pPr>
        <w:pStyle w:val="Default"/>
        <w:rPr>
          <w:rFonts w:ascii="PT Sans" w:hAnsi="PT Sans"/>
        </w:rPr>
      </w:pPr>
    </w:p>
    <w:p w14:paraId="41845BA0" w14:textId="2D6A3E06" w:rsidR="006F34BA" w:rsidRDefault="006F34BA" w:rsidP="003155D4">
      <w:pPr>
        <w:pStyle w:val="Default"/>
        <w:numPr>
          <w:ilvl w:val="0"/>
          <w:numId w:val="2"/>
        </w:numPr>
        <w:ind w:left="426" w:hanging="426"/>
        <w:jc w:val="both"/>
        <w:rPr>
          <w:rFonts w:ascii="PT Sans" w:hAnsi="PT Sans" w:cs="Wingdings"/>
          <w:color w:val="auto"/>
        </w:rPr>
      </w:pPr>
      <w:r w:rsidRPr="78CEB31A">
        <w:rPr>
          <w:rFonts w:ascii="PT Sans" w:hAnsi="PT Sans" w:cs="Wingdings"/>
          <w:color w:val="auto"/>
        </w:rPr>
        <w:t>You will be nominated by ComReg to the Minister for appointment as an Adjudicator on ComReg’s Regulatory Adjudication Panel.</w:t>
      </w:r>
      <w:r w:rsidR="00C2226D" w:rsidRPr="78CEB31A">
        <w:rPr>
          <w:rFonts w:ascii="PT Sans" w:hAnsi="PT Sans" w:cs="Wingdings"/>
          <w:color w:val="auto"/>
        </w:rPr>
        <w:t xml:space="preserve"> It is open to the Minister in certain circumstances to decline to </w:t>
      </w:r>
      <w:r w:rsidR="006A5975" w:rsidRPr="78CEB31A">
        <w:rPr>
          <w:rFonts w:ascii="PT Sans" w:hAnsi="PT Sans" w:cs="Wingdings"/>
          <w:color w:val="auto"/>
        </w:rPr>
        <w:t>appoint an individual nominated by ComReg.</w:t>
      </w:r>
    </w:p>
    <w:p w14:paraId="6FC958EB" w14:textId="77777777" w:rsidR="006F34BA" w:rsidRPr="00163BAA" w:rsidRDefault="006F34BA" w:rsidP="003155D4">
      <w:pPr>
        <w:pStyle w:val="Default"/>
        <w:ind w:left="426" w:hanging="426"/>
        <w:jc w:val="both"/>
        <w:rPr>
          <w:rFonts w:ascii="PT Sans" w:hAnsi="PT Sans"/>
        </w:rPr>
      </w:pPr>
    </w:p>
    <w:p w14:paraId="7956EAF7" w14:textId="68B392D7" w:rsidR="00852684" w:rsidRPr="00163BAA" w:rsidRDefault="006A5975" w:rsidP="003155D4">
      <w:pPr>
        <w:pStyle w:val="Default"/>
        <w:numPr>
          <w:ilvl w:val="0"/>
          <w:numId w:val="2"/>
        </w:numPr>
        <w:ind w:left="426" w:hanging="426"/>
        <w:jc w:val="both"/>
        <w:rPr>
          <w:rFonts w:ascii="PT Sans" w:hAnsi="PT Sans"/>
        </w:rPr>
      </w:pPr>
      <w:r w:rsidRPr="78CEB31A">
        <w:rPr>
          <w:rFonts w:ascii="PT Sans" w:hAnsi="PT Sans" w:cs="Wingdings"/>
          <w:color w:val="auto"/>
        </w:rPr>
        <w:t xml:space="preserve">If the Minister appoints </w:t>
      </w:r>
      <w:r w:rsidR="00EC078E" w:rsidRPr="78CEB31A">
        <w:rPr>
          <w:rFonts w:ascii="PT Sans" w:hAnsi="PT Sans" w:cs="Wingdings"/>
          <w:color w:val="auto"/>
        </w:rPr>
        <w:t xml:space="preserve">you </w:t>
      </w:r>
      <w:r w:rsidRPr="78CEB31A">
        <w:rPr>
          <w:rFonts w:ascii="PT Sans" w:hAnsi="PT Sans" w:cs="Wingdings"/>
          <w:color w:val="auto"/>
        </w:rPr>
        <w:t xml:space="preserve">as an Adjudicator on the ComReg Regulatory Adjudication Panel, </w:t>
      </w:r>
      <w:r w:rsidR="00EC078E" w:rsidRPr="78CEB31A">
        <w:rPr>
          <w:rFonts w:ascii="PT Sans" w:hAnsi="PT Sans"/>
        </w:rPr>
        <w:t xml:space="preserve">you </w:t>
      </w:r>
      <w:r w:rsidR="00852684" w:rsidRPr="78CEB31A">
        <w:rPr>
          <w:rFonts w:ascii="PT Sans" w:hAnsi="PT Sans"/>
        </w:rPr>
        <w:t xml:space="preserve">will be required to sign a Panel Agreement with </w:t>
      </w:r>
      <w:r w:rsidR="002645E6" w:rsidRPr="78CEB31A">
        <w:rPr>
          <w:rFonts w:ascii="PT Sans" w:hAnsi="PT Sans"/>
        </w:rPr>
        <w:t>ComR</w:t>
      </w:r>
      <w:r w:rsidR="00ED4F08" w:rsidRPr="78CEB31A">
        <w:rPr>
          <w:rFonts w:ascii="PT Sans" w:hAnsi="PT Sans"/>
        </w:rPr>
        <w:t>e</w:t>
      </w:r>
      <w:r w:rsidR="002645E6" w:rsidRPr="78CEB31A">
        <w:rPr>
          <w:rFonts w:ascii="PT Sans" w:hAnsi="PT Sans"/>
        </w:rPr>
        <w:t>g</w:t>
      </w:r>
      <w:r w:rsidR="00852684" w:rsidRPr="78CEB31A">
        <w:rPr>
          <w:rFonts w:ascii="PT Sans" w:hAnsi="PT Sans"/>
        </w:rPr>
        <w:t xml:space="preserve">. The Panel Agreement sets out the overall relationship between </w:t>
      </w:r>
      <w:r w:rsidR="002645E6" w:rsidRPr="78CEB31A">
        <w:rPr>
          <w:rFonts w:ascii="PT Sans" w:hAnsi="PT Sans"/>
        </w:rPr>
        <w:t>ComR</w:t>
      </w:r>
      <w:r w:rsidR="006F34BA" w:rsidRPr="78CEB31A">
        <w:rPr>
          <w:rFonts w:ascii="PT Sans" w:hAnsi="PT Sans"/>
        </w:rPr>
        <w:t>e</w:t>
      </w:r>
      <w:r w:rsidR="002645E6" w:rsidRPr="78CEB31A">
        <w:rPr>
          <w:rFonts w:ascii="PT Sans" w:hAnsi="PT Sans"/>
        </w:rPr>
        <w:t>g</w:t>
      </w:r>
      <w:r w:rsidR="00852684" w:rsidRPr="78CEB31A">
        <w:rPr>
          <w:rFonts w:ascii="PT Sans" w:hAnsi="PT Sans"/>
        </w:rPr>
        <w:t xml:space="preserve"> and the successful </w:t>
      </w:r>
      <w:r w:rsidR="006F34BA" w:rsidRPr="78CEB31A">
        <w:rPr>
          <w:rFonts w:ascii="PT Sans" w:hAnsi="PT Sans"/>
        </w:rPr>
        <w:t>a</w:t>
      </w:r>
      <w:r w:rsidR="00852684" w:rsidRPr="78CEB31A">
        <w:rPr>
          <w:rFonts w:ascii="PT Sans" w:hAnsi="PT Sans"/>
        </w:rPr>
        <w:t xml:space="preserve">pplicants over the lifetime of the Panel. Applicants who are invited to interview will be provided with a copy of the Panel Agreement and will be required to confirm prior to interview that, if successful, they will sign this document. Successful </w:t>
      </w:r>
      <w:r w:rsidR="002206F2" w:rsidRPr="78CEB31A">
        <w:rPr>
          <w:rFonts w:ascii="PT Sans" w:hAnsi="PT Sans"/>
        </w:rPr>
        <w:t>a</w:t>
      </w:r>
      <w:r w:rsidR="00852684" w:rsidRPr="78CEB31A">
        <w:rPr>
          <w:rFonts w:ascii="PT Sans" w:hAnsi="PT Sans"/>
        </w:rPr>
        <w:t>pplicants will be asked to sign and return the Panel Agreement</w:t>
      </w:r>
      <w:r w:rsidR="002206F2" w:rsidRPr="78CEB31A">
        <w:rPr>
          <w:rFonts w:ascii="PT Sans" w:hAnsi="PT Sans"/>
        </w:rPr>
        <w:t xml:space="preserve"> upon appointment by the Minister</w:t>
      </w:r>
      <w:r w:rsidR="00852684" w:rsidRPr="78CEB31A">
        <w:rPr>
          <w:rFonts w:ascii="PT Sans" w:hAnsi="PT Sans"/>
        </w:rPr>
        <w:t xml:space="preserve">. </w:t>
      </w:r>
    </w:p>
    <w:p w14:paraId="1680F8AC" w14:textId="77777777" w:rsidR="00852684" w:rsidRPr="00163BAA" w:rsidRDefault="00852684" w:rsidP="003155D4">
      <w:pPr>
        <w:pStyle w:val="Default"/>
        <w:ind w:left="426" w:hanging="426"/>
        <w:jc w:val="both"/>
        <w:rPr>
          <w:rFonts w:ascii="PT Sans" w:hAnsi="PT Sans"/>
        </w:rPr>
      </w:pPr>
    </w:p>
    <w:p w14:paraId="6CD0AA89" w14:textId="208A77E5" w:rsidR="00852684" w:rsidRPr="00163BAA" w:rsidRDefault="0083061B" w:rsidP="003155D4">
      <w:pPr>
        <w:pStyle w:val="Default"/>
        <w:numPr>
          <w:ilvl w:val="0"/>
          <w:numId w:val="2"/>
        </w:numPr>
        <w:ind w:left="426" w:hanging="426"/>
        <w:jc w:val="both"/>
        <w:rPr>
          <w:rFonts w:ascii="PT Sans" w:hAnsi="PT Sans"/>
        </w:rPr>
      </w:pPr>
      <w:r>
        <w:t>As a pre-condition to entering into any Panel Agreement with you, we will check that you have a current, up to date Tax Clearance Certificate (TCC) from the Irish Revenue Commissioners.  Any payments due to an Adjudicator will only be made provided the Adjudicator holds a valid current TCC from the Irish Revenue Commissioners</w:t>
      </w:r>
      <w:r w:rsidR="00852684" w:rsidRPr="78CEB31A">
        <w:rPr>
          <w:rFonts w:ascii="PT Sans" w:hAnsi="PT Sans"/>
        </w:rPr>
        <w:t xml:space="preserve">. </w:t>
      </w:r>
    </w:p>
    <w:p w14:paraId="1C2B319F" w14:textId="219840F3" w:rsidR="00852684" w:rsidRPr="00163BAA" w:rsidRDefault="00852684" w:rsidP="003155D4">
      <w:pPr>
        <w:pStyle w:val="Default"/>
        <w:ind w:left="426" w:hanging="426"/>
        <w:jc w:val="both"/>
        <w:rPr>
          <w:rFonts w:ascii="PT Sans" w:hAnsi="PT Sans"/>
        </w:rPr>
      </w:pPr>
    </w:p>
    <w:p w14:paraId="2209D91C" w14:textId="18C200A6" w:rsidR="0006168B" w:rsidRPr="00B70646" w:rsidRDefault="0006168B" w:rsidP="003155D4">
      <w:pPr>
        <w:pStyle w:val="Default"/>
        <w:numPr>
          <w:ilvl w:val="0"/>
          <w:numId w:val="2"/>
        </w:numPr>
        <w:ind w:left="426" w:hanging="426"/>
        <w:jc w:val="both"/>
        <w:rPr>
          <w:rFonts w:ascii="PT Sans" w:hAnsi="PT Sans"/>
        </w:rPr>
      </w:pPr>
      <w:r w:rsidRPr="78CEB31A">
        <w:rPr>
          <w:rFonts w:ascii="PT Sans" w:hAnsi="PT Sans"/>
        </w:rPr>
        <w:t xml:space="preserve">Appointment to the Panel will be for an initial term of up to 5 years. The exact term will be specified in the instrument of appointment. This term may be renewed subject to a maximum total of 10 years’ service as an Adjudicator. </w:t>
      </w:r>
    </w:p>
    <w:p w14:paraId="69DE24E4" w14:textId="4A648B95" w:rsidR="0006168B" w:rsidRPr="00163BAA" w:rsidRDefault="0006168B" w:rsidP="003155D4">
      <w:pPr>
        <w:pStyle w:val="Default"/>
        <w:ind w:left="426" w:hanging="426"/>
        <w:jc w:val="both"/>
        <w:rPr>
          <w:rFonts w:ascii="PT Sans" w:hAnsi="PT Sans"/>
        </w:rPr>
      </w:pPr>
    </w:p>
    <w:p w14:paraId="7EE446BA" w14:textId="49B1AA9B" w:rsidR="00106AB1" w:rsidRDefault="00852684" w:rsidP="003155D4">
      <w:pPr>
        <w:pStyle w:val="Default"/>
        <w:numPr>
          <w:ilvl w:val="0"/>
          <w:numId w:val="2"/>
        </w:numPr>
        <w:ind w:left="426" w:hanging="426"/>
        <w:jc w:val="both"/>
        <w:rPr>
          <w:rFonts w:ascii="PT Sans" w:hAnsi="PT Sans"/>
        </w:rPr>
      </w:pPr>
      <w:r w:rsidRPr="00C73218">
        <w:rPr>
          <w:rFonts w:ascii="PT Sans" w:hAnsi="PT Sans"/>
        </w:rPr>
        <w:t xml:space="preserve">Appointment </w:t>
      </w:r>
      <w:r w:rsidR="009740FB" w:rsidRPr="00C73218">
        <w:rPr>
          <w:rFonts w:ascii="PT Sans" w:hAnsi="PT Sans"/>
        </w:rPr>
        <w:t xml:space="preserve">as an Adjudicator </w:t>
      </w:r>
      <w:r w:rsidRPr="00C73218">
        <w:rPr>
          <w:rFonts w:ascii="PT Sans" w:hAnsi="PT Sans"/>
        </w:rPr>
        <w:t xml:space="preserve">does not guarantee selection for </w:t>
      </w:r>
      <w:r w:rsidR="009740FB" w:rsidRPr="00C73218">
        <w:rPr>
          <w:rFonts w:ascii="PT Sans" w:hAnsi="PT Sans"/>
        </w:rPr>
        <w:t xml:space="preserve">assignment </w:t>
      </w:r>
      <w:r w:rsidRPr="00C73218">
        <w:rPr>
          <w:rFonts w:ascii="PT Sans" w:hAnsi="PT Sans"/>
        </w:rPr>
        <w:t>as a decision maker to a case. If a</w:t>
      </w:r>
      <w:r w:rsidR="001A51A5" w:rsidRPr="00C73218">
        <w:rPr>
          <w:rFonts w:ascii="PT Sans" w:hAnsi="PT Sans"/>
        </w:rPr>
        <w:t>n</w:t>
      </w:r>
      <w:r w:rsidRPr="00C73218">
        <w:rPr>
          <w:rFonts w:ascii="PT Sans" w:hAnsi="PT Sans"/>
        </w:rPr>
        <w:t xml:space="preserve"> </w:t>
      </w:r>
      <w:r w:rsidR="001A51A5" w:rsidRPr="00C73218">
        <w:rPr>
          <w:rFonts w:ascii="PT Sans" w:hAnsi="PT Sans"/>
        </w:rPr>
        <w:t xml:space="preserve">Adjudicator </w:t>
      </w:r>
      <w:r w:rsidRPr="00C73218">
        <w:rPr>
          <w:rFonts w:ascii="PT Sans" w:hAnsi="PT Sans"/>
        </w:rPr>
        <w:t xml:space="preserve">is </w:t>
      </w:r>
      <w:r w:rsidR="00D0045E" w:rsidRPr="00C73218">
        <w:rPr>
          <w:rFonts w:ascii="PT Sans" w:hAnsi="PT Sans"/>
        </w:rPr>
        <w:t xml:space="preserve">assigned </w:t>
      </w:r>
      <w:r w:rsidRPr="00C73218">
        <w:rPr>
          <w:rFonts w:ascii="PT Sans" w:hAnsi="PT Sans"/>
        </w:rPr>
        <w:t xml:space="preserve">as </w:t>
      </w:r>
      <w:r w:rsidR="00D0045E" w:rsidRPr="00C73218">
        <w:rPr>
          <w:rFonts w:ascii="PT Sans" w:hAnsi="PT Sans"/>
        </w:rPr>
        <w:t xml:space="preserve">a </w:t>
      </w:r>
      <w:r w:rsidRPr="00C73218">
        <w:rPr>
          <w:rFonts w:ascii="PT Sans" w:hAnsi="PT Sans"/>
        </w:rPr>
        <w:t>decision maker</w:t>
      </w:r>
      <w:r w:rsidR="00D0045E" w:rsidRPr="00C73218">
        <w:rPr>
          <w:rFonts w:ascii="PT Sans" w:hAnsi="PT Sans"/>
        </w:rPr>
        <w:t xml:space="preserve"> to a particular case</w:t>
      </w:r>
      <w:r w:rsidRPr="00C73218">
        <w:rPr>
          <w:rFonts w:ascii="PT Sans" w:hAnsi="PT Sans"/>
        </w:rPr>
        <w:t xml:space="preserve">, the time commitment required will depend on the case to which the </w:t>
      </w:r>
      <w:r w:rsidR="001A51A5" w:rsidRPr="00C73218">
        <w:rPr>
          <w:rFonts w:ascii="PT Sans" w:hAnsi="PT Sans"/>
        </w:rPr>
        <w:t xml:space="preserve">Adjudicator </w:t>
      </w:r>
      <w:r w:rsidRPr="00C73218">
        <w:rPr>
          <w:rFonts w:ascii="PT Sans" w:hAnsi="PT Sans"/>
        </w:rPr>
        <w:t xml:space="preserve">is appointed. </w:t>
      </w:r>
    </w:p>
    <w:p w14:paraId="2F5CDF05" w14:textId="77777777" w:rsidR="00C73218" w:rsidRDefault="00C73218" w:rsidP="003155D4">
      <w:pPr>
        <w:pStyle w:val="ListParagraph"/>
        <w:ind w:left="426" w:hanging="426"/>
        <w:rPr>
          <w:rFonts w:ascii="PT Sans" w:hAnsi="PT Sans"/>
        </w:rPr>
      </w:pPr>
    </w:p>
    <w:p w14:paraId="390FD6F2" w14:textId="640914E4" w:rsidR="00852684" w:rsidRPr="00163BAA" w:rsidRDefault="000D167C" w:rsidP="003155D4">
      <w:pPr>
        <w:pStyle w:val="Default"/>
        <w:numPr>
          <w:ilvl w:val="0"/>
          <w:numId w:val="2"/>
        </w:numPr>
        <w:ind w:left="426" w:hanging="426"/>
        <w:jc w:val="both"/>
        <w:rPr>
          <w:rFonts w:ascii="PT Sans" w:hAnsi="PT Sans"/>
        </w:rPr>
      </w:pPr>
      <w:r w:rsidRPr="78CEB31A">
        <w:rPr>
          <w:rFonts w:ascii="PT Sans" w:hAnsi="PT Sans"/>
        </w:rPr>
        <w:t xml:space="preserve">Adjudicators </w:t>
      </w:r>
      <w:r w:rsidR="00852684" w:rsidRPr="78CEB31A">
        <w:rPr>
          <w:rFonts w:ascii="PT Sans" w:hAnsi="PT Sans"/>
        </w:rPr>
        <w:t xml:space="preserve">who are selected for </w:t>
      </w:r>
      <w:r w:rsidRPr="78CEB31A">
        <w:rPr>
          <w:rFonts w:ascii="PT Sans" w:hAnsi="PT Sans"/>
        </w:rPr>
        <w:t xml:space="preserve">assignment </w:t>
      </w:r>
      <w:r w:rsidR="00852684" w:rsidRPr="78CEB31A">
        <w:rPr>
          <w:rFonts w:ascii="PT Sans" w:hAnsi="PT Sans"/>
        </w:rPr>
        <w:t xml:space="preserve">as decision makers </w:t>
      </w:r>
      <w:r w:rsidR="0052560E" w:rsidRPr="78CEB31A">
        <w:rPr>
          <w:rFonts w:ascii="PT Sans" w:hAnsi="PT Sans"/>
        </w:rPr>
        <w:t xml:space="preserve">to a case </w:t>
      </w:r>
      <w:r w:rsidR="00852684" w:rsidRPr="78CEB31A">
        <w:rPr>
          <w:rFonts w:ascii="PT Sans" w:hAnsi="PT Sans"/>
        </w:rPr>
        <w:t xml:space="preserve">will </w:t>
      </w:r>
      <w:r w:rsidR="0089313B" w:rsidRPr="78CEB31A">
        <w:rPr>
          <w:rFonts w:ascii="PT Sans" w:hAnsi="PT Sans"/>
        </w:rPr>
        <w:t xml:space="preserve">be given a Letter of Appointment </w:t>
      </w:r>
      <w:r w:rsidR="00F67FF8" w:rsidRPr="78CEB31A">
        <w:rPr>
          <w:rFonts w:ascii="PT Sans" w:hAnsi="PT Sans"/>
        </w:rPr>
        <w:t xml:space="preserve">and will </w:t>
      </w:r>
      <w:r w:rsidRPr="78CEB31A">
        <w:rPr>
          <w:rFonts w:ascii="PT Sans" w:hAnsi="PT Sans"/>
        </w:rPr>
        <w:t xml:space="preserve">work </w:t>
      </w:r>
      <w:r w:rsidR="00852684" w:rsidRPr="78CEB31A">
        <w:rPr>
          <w:rFonts w:ascii="PT Sans" w:hAnsi="PT Sans"/>
        </w:rPr>
        <w:t xml:space="preserve">under a contract for services </w:t>
      </w:r>
      <w:r w:rsidR="00DC2328" w:rsidRPr="78CEB31A">
        <w:rPr>
          <w:rFonts w:ascii="PT Sans" w:hAnsi="PT Sans"/>
        </w:rPr>
        <w:t xml:space="preserve">(the Panel Agreement) </w:t>
      </w:r>
      <w:r w:rsidR="00852684" w:rsidRPr="78CEB31A">
        <w:rPr>
          <w:rFonts w:ascii="PT Sans" w:hAnsi="PT Sans"/>
        </w:rPr>
        <w:t xml:space="preserve">with flexible working arrangements and not as an employee of </w:t>
      </w:r>
      <w:r w:rsidR="002645E6" w:rsidRPr="78CEB31A">
        <w:rPr>
          <w:rFonts w:ascii="PT Sans" w:hAnsi="PT Sans"/>
        </w:rPr>
        <w:t>ComReg</w:t>
      </w:r>
      <w:r w:rsidR="00852684" w:rsidRPr="78CEB31A">
        <w:rPr>
          <w:rFonts w:ascii="PT Sans" w:hAnsi="PT Sans"/>
        </w:rPr>
        <w:t xml:space="preserve">. </w:t>
      </w:r>
    </w:p>
    <w:p w14:paraId="2FB5C341" w14:textId="77777777" w:rsidR="00852684" w:rsidRPr="00163BAA" w:rsidRDefault="00852684" w:rsidP="002645E6">
      <w:pPr>
        <w:pStyle w:val="Default"/>
        <w:jc w:val="both"/>
        <w:rPr>
          <w:rFonts w:ascii="PT Sans" w:hAnsi="PT Sans"/>
        </w:rPr>
      </w:pPr>
    </w:p>
    <w:p w14:paraId="6B105713" w14:textId="2BB31CF4" w:rsidR="00852684" w:rsidRPr="00163BAA" w:rsidRDefault="00EE40FB" w:rsidP="003155D4">
      <w:pPr>
        <w:pStyle w:val="Default"/>
        <w:numPr>
          <w:ilvl w:val="0"/>
          <w:numId w:val="2"/>
        </w:numPr>
        <w:ind w:left="426" w:hanging="426"/>
        <w:jc w:val="both"/>
        <w:rPr>
          <w:rFonts w:ascii="PT Sans" w:hAnsi="PT Sans"/>
        </w:rPr>
      </w:pPr>
      <w:r w:rsidRPr="78CEB31A">
        <w:rPr>
          <w:rFonts w:ascii="PT Sans" w:hAnsi="PT Sans"/>
        </w:rPr>
        <w:t xml:space="preserve">ComReg </w:t>
      </w:r>
      <w:r w:rsidR="00852684" w:rsidRPr="78CEB31A">
        <w:rPr>
          <w:rFonts w:ascii="PT Sans" w:hAnsi="PT Sans"/>
        </w:rPr>
        <w:t>reserve</w:t>
      </w:r>
      <w:r w:rsidRPr="78CEB31A">
        <w:rPr>
          <w:rFonts w:ascii="PT Sans" w:hAnsi="PT Sans"/>
        </w:rPr>
        <w:t>s</w:t>
      </w:r>
      <w:r w:rsidR="00852684" w:rsidRPr="78CEB31A">
        <w:rPr>
          <w:rFonts w:ascii="PT Sans" w:hAnsi="PT Sans"/>
        </w:rPr>
        <w:t xml:space="preserve"> the right to deduct </w:t>
      </w:r>
      <w:r w:rsidR="00DF7D44" w:rsidRPr="78CEB31A">
        <w:rPr>
          <w:rFonts w:ascii="PT Sans" w:hAnsi="PT Sans"/>
        </w:rPr>
        <w:t xml:space="preserve">any relevant </w:t>
      </w:r>
      <w:r w:rsidR="00852684" w:rsidRPr="78CEB31A">
        <w:rPr>
          <w:rFonts w:ascii="PT Sans" w:hAnsi="PT Sans"/>
        </w:rPr>
        <w:t xml:space="preserve">taxes from payments made to certain service providers in accordance with relevant tax law, albeit that a contract for services exists between the parties. The contract will not give rise to an employment relationship between </w:t>
      </w:r>
      <w:r w:rsidR="002645E6" w:rsidRPr="78CEB31A">
        <w:rPr>
          <w:rFonts w:ascii="PT Sans" w:hAnsi="PT Sans"/>
        </w:rPr>
        <w:t>ComReg</w:t>
      </w:r>
      <w:r w:rsidR="00852684" w:rsidRPr="78CEB31A">
        <w:rPr>
          <w:rFonts w:ascii="PT Sans" w:hAnsi="PT Sans"/>
        </w:rPr>
        <w:t xml:space="preserve"> and the service provider. </w:t>
      </w:r>
    </w:p>
    <w:p w14:paraId="6CE95229" w14:textId="77777777" w:rsidR="00852684" w:rsidRPr="00163BAA" w:rsidRDefault="00852684" w:rsidP="002645E6">
      <w:pPr>
        <w:pStyle w:val="Default"/>
        <w:jc w:val="both"/>
        <w:rPr>
          <w:rFonts w:ascii="PT Sans" w:hAnsi="PT Sans"/>
        </w:rPr>
      </w:pPr>
    </w:p>
    <w:p w14:paraId="386A046B" w14:textId="055AAF93" w:rsidR="00852684" w:rsidRPr="00163BAA" w:rsidRDefault="00852684" w:rsidP="003155D4">
      <w:pPr>
        <w:pStyle w:val="Default"/>
        <w:numPr>
          <w:ilvl w:val="0"/>
          <w:numId w:val="2"/>
        </w:numPr>
        <w:ind w:left="426" w:hanging="426"/>
        <w:jc w:val="both"/>
        <w:rPr>
          <w:rFonts w:ascii="PT Sans" w:hAnsi="PT Sans"/>
        </w:rPr>
      </w:pPr>
      <w:r w:rsidRPr="78CEB31A">
        <w:rPr>
          <w:rFonts w:ascii="PT Sans" w:hAnsi="PT Sans"/>
        </w:rPr>
        <w:t xml:space="preserve">Positions </w:t>
      </w:r>
      <w:r w:rsidR="00EE40FB" w:rsidRPr="78CEB31A">
        <w:rPr>
          <w:rFonts w:ascii="PT Sans" w:hAnsi="PT Sans"/>
        </w:rPr>
        <w:t xml:space="preserve">as Adjudicator </w:t>
      </w:r>
      <w:r w:rsidRPr="78CEB31A">
        <w:rPr>
          <w:rFonts w:ascii="PT Sans" w:hAnsi="PT Sans"/>
        </w:rPr>
        <w:t xml:space="preserve">are </w:t>
      </w:r>
      <w:r w:rsidR="00C204FF" w:rsidRPr="78CEB31A">
        <w:rPr>
          <w:rFonts w:ascii="PT Sans" w:hAnsi="PT Sans"/>
        </w:rPr>
        <w:t>remunerated on a work done basis</w:t>
      </w:r>
      <w:r w:rsidRPr="78CEB31A">
        <w:rPr>
          <w:rFonts w:ascii="PT Sans" w:hAnsi="PT Sans"/>
        </w:rPr>
        <w:t xml:space="preserve">, </w:t>
      </w:r>
      <w:r w:rsidR="1BB49DDF" w:rsidRPr="78CEB31A">
        <w:rPr>
          <w:rFonts w:ascii="PT Sans" w:hAnsi="PT Sans"/>
        </w:rPr>
        <w:t>i.e.,</w:t>
      </w:r>
      <w:r w:rsidRPr="78CEB31A">
        <w:rPr>
          <w:rFonts w:ascii="PT Sans" w:hAnsi="PT Sans"/>
        </w:rPr>
        <w:t xml:space="preserve"> there are no retainer fees payable. On </w:t>
      </w:r>
      <w:r w:rsidR="0020704C" w:rsidRPr="78CEB31A">
        <w:rPr>
          <w:rFonts w:ascii="PT Sans" w:hAnsi="PT Sans"/>
        </w:rPr>
        <w:t xml:space="preserve">assignment </w:t>
      </w:r>
      <w:r w:rsidRPr="78CEB31A">
        <w:rPr>
          <w:rFonts w:ascii="PT Sans" w:hAnsi="PT Sans"/>
        </w:rPr>
        <w:t xml:space="preserve">as a decision maker to a case, a daily rate </w:t>
      </w:r>
      <w:r w:rsidR="0020704C" w:rsidRPr="78CEB31A">
        <w:rPr>
          <w:rFonts w:ascii="PT Sans" w:hAnsi="PT Sans"/>
        </w:rPr>
        <w:t xml:space="preserve">(pro-rated for part days) </w:t>
      </w:r>
      <w:r w:rsidRPr="78CEB31A">
        <w:rPr>
          <w:rFonts w:ascii="PT Sans" w:hAnsi="PT Sans"/>
        </w:rPr>
        <w:t xml:space="preserve">will be payable in respect of </w:t>
      </w:r>
      <w:r w:rsidR="002D6BAC" w:rsidRPr="78CEB31A">
        <w:rPr>
          <w:rFonts w:ascii="PT Sans" w:hAnsi="PT Sans"/>
        </w:rPr>
        <w:t>all work carried out as an Adjudicator</w:t>
      </w:r>
      <w:r w:rsidRPr="78CEB31A">
        <w:rPr>
          <w:rFonts w:ascii="PT Sans" w:hAnsi="PT Sans"/>
        </w:rPr>
        <w:t xml:space="preserve">. The remuneration rate </w:t>
      </w:r>
      <w:r w:rsidR="00814E76" w:rsidRPr="78CEB31A">
        <w:rPr>
          <w:rFonts w:ascii="PT Sans" w:hAnsi="PT Sans"/>
        </w:rPr>
        <w:t xml:space="preserve">is </w:t>
      </w:r>
      <w:r w:rsidRPr="78CEB31A">
        <w:rPr>
          <w:rFonts w:ascii="PT Sans" w:hAnsi="PT Sans"/>
        </w:rPr>
        <w:t>as follows: €</w:t>
      </w:r>
      <w:r w:rsidR="00814E76" w:rsidRPr="78CEB31A">
        <w:rPr>
          <w:rFonts w:ascii="PT Sans" w:hAnsi="PT Sans"/>
        </w:rPr>
        <w:t xml:space="preserve">1,000 </w:t>
      </w:r>
      <w:r w:rsidRPr="78CEB31A">
        <w:rPr>
          <w:rFonts w:ascii="PT Sans" w:hAnsi="PT Sans"/>
        </w:rPr>
        <w:t>per day</w:t>
      </w:r>
      <w:r w:rsidR="00814E76" w:rsidRPr="78CEB31A">
        <w:rPr>
          <w:rFonts w:ascii="PT Sans" w:hAnsi="PT Sans"/>
        </w:rPr>
        <w:t>, pro-rated for part days.</w:t>
      </w:r>
    </w:p>
    <w:p w14:paraId="5BB3E053" w14:textId="6996ED7F" w:rsidR="00852684" w:rsidRDefault="00814E76" w:rsidP="003155D4">
      <w:pPr>
        <w:pStyle w:val="Default"/>
        <w:numPr>
          <w:ilvl w:val="0"/>
          <w:numId w:val="2"/>
        </w:numPr>
        <w:ind w:left="426" w:hanging="426"/>
        <w:jc w:val="both"/>
        <w:rPr>
          <w:rFonts w:ascii="PT Sans" w:hAnsi="PT Sans"/>
        </w:rPr>
      </w:pPr>
      <w:r w:rsidRPr="78CEB31A">
        <w:rPr>
          <w:rFonts w:ascii="PT Sans" w:hAnsi="PT Sans"/>
        </w:rPr>
        <w:t xml:space="preserve">ComReg </w:t>
      </w:r>
      <w:r w:rsidR="00852684" w:rsidRPr="78CEB31A">
        <w:rPr>
          <w:rFonts w:ascii="PT Sans" w:hAnsi="PT Sans"/>
        </w:rPr>
        <w:t>will pay</w:t>
      </w:r>
      <w:r w:rsidR="00FC3126" w:rsidRPr="78CEB31A">
        <w:rPr>
          <w:rFonts w:ascii="PT Sans" w:hAnsi="PT Sans"/>
        </w:rPr>
        <w:t>,</w:t>
      </w:r>
      <w:r w:rsidR="00820C12" w:rsidRPr="78CEB31A">
        <w:rPr>
          <w:rFonts w:ascii="PT Sans" w:hAnsi="PT Sans"/>
        </w:rPr>
        <w:t xml:space="preserve"> by prior agreement</w:t>
      </w:r>
      <w:r w:rsidR="00FC3126" w:rsidRPr="78CEB31A">
        <w:rPr>
          <w:rFonts w:ascii="PT Sans" w:hAnsi="PT Sans"/>
        </w:rPr>
        <w:t>,</w:t>
      </w:r>
      <w:r w:rsidR="00820C12" w:rsidRPr="78CEB31A">
        <w:rPr>
          <w:rFonts w:ascii="PT Sans" w:hAnsi="PT Sans"/>
        </w:rPr>
        <w:t xml:space="preserve"> and</w:t>
      </w:r>
      <w:r w:rsidR="00852684" w:rsidRPr="78CEB31A">
        <w:rPr>
          <w:rFonts w:ascii="PT Sans" w:hAnsi="PT Sans"/>
        </w:rPr>
        <w:t xml:space="preserve"> at public sector rates, vouched </w:t>
      </w:r>
      <w:r w:rsidR="51B9B8D3" w:rsidRPr="78CEB31A">
        <w:rPr>
          <w:rFonts w:ascii="PT Sans" w:hAnsi="PT Sans"/>
        </w:rPr>
        <w:t>travel,</w:t>
      </w:r>
      <w:r w:rsidR="00752054" w:rsidRPr="78CEB31A">
        <w:rPr>
          <w:rFonts w:ascii="PT Sans" w:hAnsi="PT Sans"/>
        </w:rPr>
        <w:t xml:space="preserve"> </w:t>
      </w:r>
      <w:r w:rsidR="55D0F2A6" w:rsidRPr="78CEB31A">
        <w:rPr>
          <w:rFonts w:ascii="PT Sans" w:hAnsi="PT Sans"/>
        </w:rPr>
        <w:t xml:space="preserve">and </w:t>
      </w:r>
      <w:bookmarkStart w:id="7" w:name="_Int_m30EomvU"/>
      <w:r w:rsidR="55D0F2A6" w:rsidRPr="78CEB31A">
        <w:rPr>
          <w:rFonts w:ascii="PT Sans" w:hAnsi="PT Sans"/>
        </w:rPr>
        <w:t>reasonably</w:t>
      </w:r>
      <w:r w:rsidR="00852684" w:rsidRPr="78CEB31A">
        <w:rPr>
          <w:rFonts w:ascii="PT Sans" w:hAnsi="PT Sans"/>
        </w:rPr>
        <w:t xml:space="preserve"> incurred</w:t>
      </w:r>
      <w:bookmarkEnd w:id="7"/>
      <w:r w:rsidR="637F4294" w:rsidRPr="78CEB31A">
        <w:rPr>
          <w:rFonts w:ascii="PT Sans" w:hAnsi="PT Sans"/>
        </w:rPr>
        <w:t xml:space="preserve"> accommodation expenses</w:t>
      </w:r>
      <w:r w:rsidR="00852684" w:rsidRPr="78CEB31A">
        <w:rPr>
          <w:rFonts w:ascii="PT Sans" w:hAnsi="PT Sans"/>
        </w:rPr>
        <w:t xml:space="preserve"> by appointed </w:t>
      </w:r>
      <w:r w:rsidR="00E53796" w:rsidRPr="78CEB31A">
        <w:rPr>
          <w:rFonts w:ascii="PT Sans" w:hAnsi="PT Sans"/>
        </w:rPr>
        <w:t>Adjudicators</w:t>
      </w:r>
      <w:r w:rsidR="00852684" w:rsidRPr="78CEB31A">
        <w:rPr>
          <w:rFonts w:ascii="PT Sans" w:hAnsi="PT Sans"/>
        </w:rPr>
        <w:t xml:space="preserve">. </w:t>
      </w:r>
    </w:p>
    <w:p w14:paraId="4BBE98EA" w14:textId="77777777" w:rsidR="00361F02" w:rsidRPr="00163BAA" w:rsidRDefault="00361F02" w:rsidP="003155D4">
      <w:pPr>
        <w:pStyle w:val="Default"/>
        <w:ind w:left="426" w:hanging="426"/>
        <w:jc w:val="both"/>
        <w:rPr>
          <w:rFonts w:ascii="PT Sans" w:hAnsi="PT Sans"/>
        </w:rPr>
      </w:pPr>
    </w:p>
    <w:p w14:paraId="203DCDAC" w14:textId="726A77F5" w:rsidR="00852684" w:rsidRDefault="00852684" w:rsidP="003155D4">
      <w:pPr>
        <w:pStyle w:val="Default"/>
        <w:numPr>
          <w:ilvl w:val="0"/>
          <w:numId w:val="2"/>
        </w:numPr>
        <w:ind w:left="426" w:hanging="426"/>
        <w:jc w:val="both"/>
        <w:rPr>
          <w:rFonts w:ascii="PT Sans" w:hAnsi="PT Sans"/>
        </w:rPr>
      </w:pPr>
      <w:r w:rsidRPr="78CEB31A">
        <w:rPr>
          <w:rFonts w:ascii="PT Sans" w:hAnsi="PT Sans"/>
        </w:rPr>
        <w:t xml:space="preserve">The names of all persons who are appointed </w:t>
      </w:r>
      <w:r w:rsidR="00361F02" w:rsidRPr="78CEB31A">
        <w:rPr>
          <w:rFonts w:ascii="PT Sans" w:hAnsi="PT Sans"/>
        </w:rPr>
        <w:t xml:space="preserve">as Adjudicators </w:t>
      </w:r>
      <w:r w:rsidRPr="78CEB31A">
        <w:rPr>
          <w:rFonts w:ascii="PT Sans" w:hAnsi="PT Sans"/>
        </w:rPr>
        <w:t xml:space="preserve">will be published on </w:t>
      </w:r>
      <w:r w:rsidR="002645E6" w:rsidRPr="78CEB31A">
        <w:rPr>
          <w:rFonts w:ascii="PT Sans" w:hAnsi="PT Sans"/>
        </w:rPr>
        <w:t xml:space="preserve">ComReg’s </w:t>
      </w:r>
      <w:r w:rsidRPr="78CEB31A">
        <w:rPr>
          <w:rFonts w:ascii="PT Sans" w:hAnsi="PT Sans"/>
        </w:rPr>
        <w:t xml:space="preserve">website. </w:t>
      </w:r>
    </w:p>
    <w:p w14:paraId="5FB8F340" w14:textId="77777777" w:rsidR="00361F02" w:rsidRPr="00163BAA" w:rsidRDefault="00361F02" w:rsidP="003155D4">
      <w:pPr>
        <w:pStyle w:val="Default"/>
        <w:ind w:left="426" w:hanging="426"/>
        <w:jc w:val="both"/>
        <w:rPr>
          <w:rFonts w:ascii="PT Sans" w:hAnsi="PT Sans"/>
        </w:rPr>
      </w:pPr>
    </w:p>
    <w:p w14:paraId="148B4605" w14:textId="31DB6113" w:rsidR="00852684" w:rsidRPr="00163BAA" w:rsidRDefault="00D504D4" w:rsidP="003155D4">
      <w:pPr>
        <w:pStyle w:val="Default"/>
        <w:numPr>
          <w:ilvl w:val="0"/>
          <w:numId w:val="2"/>
        </w:numPr>
        <w:ind w:left="426" w:hanging="426"/>
        <w:jc w:val="both"/>
        <w:rPr>
          <w:rFonts w:ascii="PT Sans" w:hAnsi="PT Sans"/>
        </w:rPr>
      </w:pPr>
      <w:r w:rsidRPr="78CEB31A">
        <w:rPr>
          <w:rFonts w:ascii="PT Sans" w:hAnsi="PT Sans"/>
        </w:rPr>
        <w:t xml:space="preserve">ComReg </w:t>
      </w:r>
      <w:r w:rsidR="00852684" w:rsidRPr="78CEB31A">
        <w:rPr>
          <w:rFonts w:ascii="PT Sans" w:hAnsi="PT Sans"/>
        </w:rPr>
        <w:t xml:space="preserve">may organise decision maker training seminars from time to time and </w:t>
      </w:r>
      <w:r w:rsidR="00446205" w:rsidRPr="78CEB31A">
        <w:rPr>
          <w:rFonts w:ascii="PT Sans" w:hAnsi="PT Sans"/>
        </w:rPr>
        <w:t xml:space="preserve">Adjudicators </w:t>
      </w:r>
      <w:r w:rsidR="00852684" w:rsidRPr="78CEB31A">
        <w:rPr>
          <w:rFonts w:ascii="PT Sans" w:hAnsi="PT Sans"/>
        </w:rPr>
        <w:t xml:space="preserve">will be </w:t>
      </w:r>
      <w:r w:rsidR="00446205" w:rsidRPr="78CEB31A">
        <w:rPr>
          <w:rFonts w:ascii="PT Sans" w:hAnsi="PT Sans"/>
        </w:rPr>
        <w:t xml:space="preserve">expected </w:t>
      </w:r>
      <w:r w:rsidR="00852684" w:rsidRPr="78CEB31A">
        <w:rPr>
          <w:rFonts w:ascii="PT Sans" w:hAnsi="PT Sans"/>
        </w:rPr>
        <w:t xml:space="preserve">to attend such seminars. </w:t>
      </w:r>
    </w:p>
    <w:p w14:paraId="3E09FA05" w14:textId="77777777" w:rsidR="00852684" w:rsidRPr="00163BAA" w:rsidRDefault="00852684" w:rsidP="003155D4">
      <w:pPr>
        <w:pStyle w:val="Default"/>
        <w:ind w:left="426" w:hanging="426"/>
        <w:jc w:val="both"/>
        <w:rPr>
          <w:rFonts w:ascii="PT Sans" w:hAnsi="PT Sans"/>
        </w:rPr>
      </w:pPr>
    </w:p>
    <w:p w14:paraId="41122817" w14:textId="3BF7897C" w:rsidR="00E87968" w:rsidRDefault="00852684" w:rsidP="003155D4">
      <w:pPr>
        <w:pStyle w:val="Default"/>
        <w:numPr>
          <w:ilvl w:val="0"/>
          <w:numId w:val="2"/>
        </w:numPr>
        <w:ind w:left="426" w:hanging="426"/>
        <w:jc w:val="both"/>
        <w:rPr>
          <w:rFonts w:ascii="PT Sans" w:hAnsi="PT Sans"/>
        </w:rPr>
      </w:pPr>
      <w:r w:rsidRPr="78CEB31A">
        <w:rPr>
          <w:rFonts w:ascii="PT Sans" w:hAnsi="PT Sans"/>
        </w:rPr>
        <w:t xml:space="preserve">All appointments </w:t>
      </w:r>
      <w:r w:rsidR="00446205" w:rsidRPr="78CEB31A">
        <w:rPr>
          <w:rFonts w:ascii="PT Sans" w:hAnsi="PT Sans"/>
        </w:rPr>
        <w:t xml:space="preserve">as Adjudicator </w:t>
      </w:r>
      <w:r w:rsidRPr="78CEB31A">
        <w:rPr>
          <w:rFonts w:ascii="PT Sans" w:hAnsi="PT Sans"/>
        </w:rPr>
        <w:t xml:space="preserve">will be subject to </w:t>
      </w:r>
      <w:r w:rsidR="002645E6" w:rsidRPr="78CEB31A">
        <w:rPr>
          <w:rFonts w:ascii="PT Sans" w:hAnsi="PT Sans"/>
        </w:rPr>
        <w:t xml:space="preserve">Ministerial approval and </w:t>
      </w:r>
      <w:r w:rsidRPr="78CEB31A">
        <w:rPr>
          <w:rFonts w:ascii="PT Sans" w:hAnsi="PT Sans"/>
        </w:rPr>
        <w:t xml:space="preserve">vetting requirements of </w:t>
      </w:r>
      <w:r w:rsidR="002645E6" w:rsidRPr="78CEB31A">
        <w:rPr>
          <w:rFonts w:ascii="PT Sans" w:hAnsi="PT Sans"/>
        </w:rPr>
        <w:t>ComReg.</w:t>
      </w:r>
      <w:r w:rsidRPr="78CEB31A">
        <w:rPr>
          <w:rFonts w:ascii="PT Sans" w:hAnsi="PT Sans"/>
        </w:rPr>
        <w:t xml:space="preserve"> </w:t>
      </w:r>
    </w:p>
    <w:p w14:paraId="2CB25A09" w14:textId="77777777" w:rsidR="00E87968" w:rsidRDefault="00E87968" w:rsidP="00E87968">
      <w:pPr>
        <w:pStyle w:val="Default"/>
        <w:jc w:val="both"/>
        <w:rPr>
          <w:rFonts w:ascii="PT Sans" w:hAnsi="PT Sans"/>
        </w:rPr>
      </w:pPr>
    </w:p>
    <w:p w14:paraId="0A5530E2" w14:textId="77777777" w:rsidR="00E87968" w:rsidRPr="00E87968" w:rsidRDefault="00E87968" w:rsidP="00E87968">
      <w:pPr>
        <w:pStyle w:val="Default"/>
        <w:jc w:val="both"/>
        <w:rPr>
          <w:rFonts w:ascii="PT Sans" w:hAnsi="PT Sans"/>
        </w:rPr>
      </w:pPr>
    </w:p>
    <w:p w14:paraId="224009B3" w14:textId="793CA102" w:rsidR="00852684" w:rsidRPr="00523D27" w:rsidRDefault="00A223A4" w:rsidP="00523D27">
      <w:pPr>
        <w:pStyle w:val="Default"/>
        <w:spacing w:after="120"/>
        <w:rPr>
          <w:b/>
          <w:bCs/>
          <w:color w:val="0083A0"/>
          <w:sz w:val="26"/>
          <w:szCs w:val="26"/>
        </w:rPr>
      </w:pPr>
      <w:r w:rsidRPr="00523D27">
        <w:rPr>
          <w:b/>
          <w:bCs/>
          <w:color w:val="0083A0"/>
          <w:sz w:val="26"/>
          <w:szCs w:val="26"/>
        </w:rPr>
        <w:t>7</w:t>
      </w:r>
      <w:r w:rsidR="00852684" w:rsidRPr="00523D27">
        <w:rPr>
          <w:b/>
          <w:bCs/>
          <w:color w:val="0083A0"/>
          <w:sz w:val="26"/>
          <w:szCs w:val="26"/>
        </w:rPr>
        <w:t xml:space="preserve">. IMPORTANT INFORMATION </w:t>
      </w:r>
    </w:p>
    <w:p w14:paraId="19439FA1" w14:textId="7AE0E0CA" w:rsidR="00852684" w:rsidRPr="00163BAA" w:rsidRDefault="00852684" w:rsidP="002645E6">
      <w:pPr>
        <w:pStyle w:val="Default"/>
        <w:jc w:val="both"/>
        <w:rPr>
          <w:rFonts w:ascii="PT Sans" w:hAnsi="PT Sans"/>
          <w:b/>
          <w:bCs/>
        </w:rPr>
      </w:pPr>
      <w:r w:rsidRPr="78CEB31A">
        <w:rPr>
          <w:rFonts w:ascii="PT Sans" w:hAnsi="PT Sans"/>
          <w:b/>
          <w:bCs/>
        </w:rPr>
        <w:t>Publicity, confidentiality, data protection and access to information</w:t>
      </w:r>
      <w:r w:rsidR="009C4869" w:rsidRPr="78CEB31A">
        <w:rPr>
          <w:rFonts w:ascii="PT Sans" w:hAnsi="PT Sans"/>
          <w:b/>
          <w:bCs/>
        </w:rPr>
        <w:t>:</w:t>
      </w:r>
      <w:r w:rsidRPr="78CEB31A">
        <w:rPr>
          <w:rFonts w:ascii="PT Sans" w:hAnsi="PT Sans"/>
          <w:b/>
          <w:bCs/>
        </w:rPr>
        <w:t xml:space="preserve"> </w:t>
      </w:r>
    </w:p>
    <w:p w14:paraId="6B8563BF" w14:textId="7AAE001C" w:rsidR="008C1C24" w:rsidRPr="00163BAA" w:rsidRDefault="00852684" w:rsidP="003155D4">
      <w:pPr>
        <w:pStyle w:val="Default"/>
        <w:numPr>
          <w:ilvl w:val="0"/>
          <w:numId w:val="1"/>
        </w:numPr>
        <w:ind w:left="426" w:hanging="426"/>
        <w:jc w:val="both"/>
        <w:rPr>
          <w:rFonts w:ascii="PT Sans" w:hAnsi="PT Sans"/>
        </w:rPr>
      </w:pPr>
      <w:r w:rsidRPr="78CEB31A">
        <w:rPr>
          <w:rFonts w:ascii="PT Sans" w:hAnsi="PT Sans"/>
        </w:rPr>
        <w:t xml:space="preserve">We have the right, and in some </w:t>
      </w:r>
      <w:bookmarkStart w:id="8" w:name="_Int_fgzLwldt"/>
      <w:r w:rsidRPr="78CEB31A">
        <w:rPr>
          <w:rFonts w:ascii="PT Sans" w:hAnsi="PT Sans"/>
        </w:rPr>
        <w:t>cases</w:t>
      </w:r>
      <w:bookmarkEnd w:id="8"/>
      <w:r w:rsidRPr="78CEB31A">
        <w:rPr>
          <w:rFonts w:ascii="PT Sans" w:hAnsi="PT Sans"/>
        </w:rPr>
        <w:t xml:space="preserve"> we are obliged, to disclose </w:t>
      </w:r>
      <w:r w:rsidR="7850DADA" w:rsidRPr="78CEB31A">
        <w:rPr>
          <w:rFonts w:ascii="PT Sans" w:hAnsi="PT Sans"/>
        </w:rPr>
        <w:t xml:space="preserve">information </w:t>
      </w:r>
      <w:r w:rsidRPr="78CEB31A">
        <w:rPr>
          <w:rFonts w:ascii="PT Sans" w:hAnsi="PT Sans"/>
        </w:rPr>
        <w:t xml:space="preserve">to third parties </w:t>
      </w:r>
      <w:r w:rsidR="300DA76A" w:rsidRPr="78CEB31A">
        <w:rPr>
          <w:rFonts w:ascii="PT Sans" w:hAnsi="PT Sans"/>
        </w:rPr>
        <w:t>a</w:t>
      </w:r>
      <w:r w:rsidRPr="78CEB31A">
        <w:rPr>
          <w:rFonts w:ascii="PT Sans" w:hAnsi="PT Sans"/>
        </w:rPr>
        <w:t xml:space="preserve">bout this process and any Panel Agreement </w:t>
      </w:r>
      <w:bookmarkStart w:id="9" w:name="_Int_xFkTjqzY"/>
      <w:r w:rsidRPr="78CEB31A">
        <w:rPr>
          <w:rFonts w:ascii="PT Sans" w:hAnsi="PT Sans"/>
        </w:rPr>
        <w:t>entered into</w:t>
      </w:r>
      <w:bookmarkEnd w:id="9"/>
      <w:r w:rsidRPr="78CEB31A">
        <w:rPr>
          <w:rFonts w:ascii="PT Sans" w:hAnsi="PT Sans"/>
        </w:rPr>
        <w:t xml:space="preserve"> on foot of it. This includes statements to the media and/or publication on any website or on social media. </w:t>
      </w:r>
    </w:p>
    <w:p w14:paraId="3FC905EB" w14:textId="77777777" w:rsidR="00852684" w:rsidRPr="00163BAA" w:rsidRDefault="00852684" w:rsidP="003155D4">
      <w:pPr>
        <w:pStyle w:val="Default"/>
        <w:numPr>
          <w:ilvl w:val="0"/>
          <w:numId w:val="1"/>
        </w:numPr>
        <w:ind w:left="426" w:hanging="426"/>
        <w:jc w:val="both"/>
        <w:rPr>
          <w:rFonts w:ascii="PT Sans" w:hAnsi="PT Sans"/>
        </w:rPr>
      </w:pPr>
      <w:r w:rsidRPr="78CEB31A">
        <w:rPr>
          <w:rFonts w:ascii="PT Sans" w:hAnsi="PT Sans"/>
        </w:rPr>
        <w:t xml:space="preserve">We are, or may become subject to, legislation on access to information, such as the Freedom of Information Act 2014 and the European Communities (Access to Information on the Environment) Regulations 2007 to 2014. Information you provide to us (including any personal data submitted) may be liable to be disclosed under any such legislation. </w:t>
      </w:r>
    </w:p>
    <w:p w14:paraId="0E63D8C5" w14:textId="11E7EF10" w:rsidR="00852684" w:rsidRDefault="00852684" w:rsidP="003155D4">
      <w:pPr>
        <w:pStyle w:val="Default"/>
        <w:numPr>
          <w:ilvl w:val="0"/>
          <w:numId w:val="1"/>
        </w:numPr>
        <w:ind w:left="426" w:hanging="426"/>
        <w:jc w:val="both"/>
        <w:rPr>
          <w:rFonts w:ascii="PT Sans" w:hAnsi="PT Sans"/>
        </w:rPr>
      </w:pPr>
      <w:r w:rsidRPr="3137316F">
        <w:rPr>
          <w:rFonts w:ascii="PT Sans" w:hAnsi="PT Sans"/>
        </w:rPr>
        <w:t xml:space="preserve">As part of your response, you may provide us with personal data within the meaning of data protection legislation. </w:t>
      </w:r>
      <w:r w:rsidRPr="3137316F">
        <w:rPr>
          <w:rFonts w:ascii="PT Sans" w:hAnsi="PT Sans"/>
          <w:color w:val="auto"/>
        </w:rPr>
        <w:t xml:space="preserve">Our </w:t>
      </w:r>
      <w:hyperlink r:id="rId12">
        <w:r w:rsidRPr="3137316F">
          <w:rPr>
            <w:rStyle w:val="Hyperlink"/>
            <w:rFonts w:ascii="PT Sans" w:hAnsi="PT Sans"/>
          </w:rPr>
          <w:t>Data Protection Privacy Notice</w:t>
        </w:r>
      </w:hyperlink>
      <w:r w:rsidRPr="3137316F">
        <w:rPr>
          <w:rFonts w:ascii="PT Sans" w:hAnsi="PT Sans"/>
          <w:color w:val="auto"/>
        </w:rPr>
        <w:t xml:space="preserve"> regarding how we collect and use personal data is on our website. </w:t>
      </w:r>
      <w:r w:rsidRPr="3137316F">
        <w:rPr>
          <w:rFonts w:ascii="PT Sans" w:hAnsi="PT Sans"/>
        </w:rPr>
        <w:t xml:space="preserve">Any information provided by you will be used for the purposes of this competition only and will be treated in a confidential manner. If we provide you with personal data as part of this </w:t>
      </w:r>
      <w:r w:rsidR="00871ED3" w:rsidRPr="3137316F">
        <w:rPr>
          <w:rFonts w:ascii="PT Sans" w:hAnsi="PT Sans"/>
        </w:rPr>
        <w:t>a</w:t>
      </w:r>
      <w:r w:rsidRPr="3137316F">
        <w:rPr>
          <w:rFonts w:ascii="PT Sans" w:hAnsi="PT Sans"/>
        </w:rPr>
        <w:t xml:space="preserve">pplication process, we expect you to process it in full compliance with data protection law. </w:t>
      </w:r>
    </w:p>
    <w:p w14:paraId="49675E17" w14:textId="77777777" w:rsidR="00C73218" w:rsidRDefault="00C73218" w:rsidP="00C73218">
      <w:pPr>
        <w:pStyle w:val="ListParagraph"/>
        <w:rPr>
          <w:rFonts w:ascii="PT Sans" w:hAnsi="PT Sans"/>
        </w:rPr>
      </w:pPr>
    </w:p>
    <w:p w14:paraId="2F6DD23B" w14:textId="77777777" w:rsidR="00E87968" w:rsidRDefault="00E87968" w:rsidP="00C73218">
      <w:pPr>
        <w:pStyle w:val="ListParagraph"/>
        <w:rPr>
          <w:rFonts w:ascii="PT Sans" w:hAnsi="PT Sans"/>
        </w:rPr>
      </w:pPr>
    </w:p>
    <w:p w14:paraId="1D916383" w14:textId="0A147088" w:rsidR="00C73218" w:rsidRPr="00523D27" w:rsidRDefault="00C73218" w:rsidP="00523D27">
      <w:pPr>
        <w:pStyle w:val="Default"/>
        <w:spacing w:after="120"/>
        <w:rPr>
          <w:b/>
          <w:bCs/>
          <w:color w:val="0083A0"/>
          <w:sz w:val="26"/>
          <w:szCs w:val="26"/>
        </w:rPr>
      </w:pPr>
      <w:r w:rsidRPr="00523D27">
        <w:rPr>
          <w:b/>
          <w:bCs/>
          <w:color w:val="0083A0"/>
          <w:sz w:val="26"/>
          <w:szCs w:val="26"/>
        </w:rPr>
        <w:t xml:space="preserve">8. DISCLAIMER </w:t>
      </w:r>
    </w:p>
    <w:p w14:paraId="543C1340" w14:textId="7B85189D" w:rsidR="00852684" w:rsidRPr="00163BAA" w:rsidRDefault="00C73218" w:rsidP="00C73218">
      <w:pPr>
        <w:pStyle w:val="Default"/>
        <w:jc w:val="both"/>
        <w:rPr>
          <w:rFonts w:ascii="PT Sans" w:hAnsi="PT Sans"/>
        </w:rPr>
      </w:pPr>
      <w:r w:rsidRPr="00C73218">
        <w:rPr>
          <w:rFonts w:ascii="PT Sans" w:hAnsi="PT Sans"/>
          <w:color w:val="000000" w:themeColor="text1"/>
        </w:rPr>
        <w:t xml:space="preserve">We make no commitment to enter into a Panel Agreement on foot of this application process. We may cancel this process at any time without appointing any Adjudicators.  This Guide is not contractually binding on us, and you shall have no legitimate expectations arising from it.  </w:t>
      </w:r>
    </w:p>
    <w:sectPr w:rsidR="00852684" w:rsidRPr="00163BAA" w:rsidSect="00E172AA">
      <w:footerReference w:type="default" r:id="rId13"/>
      <w:headerReference w:type="first" r:id="rId14"/>
      <w:footerReference w:type="first" r:id="rId15"/>
      <w:pgSz w:w="11906" w:h="16838"/>
      <w:pgMar w:top="1021" w:right="1440" w:bottom="1021" w:left="144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6DC7" w14:textId="77777777" w:rsidR="00AD73AF" w:rsidRDefault="00AD73AF" w:rsidP="00E172AA">
      <w:pPr>
        <w:spacing w:after="0" w:line="240" w:lineRule="auto"/>
      </w:pPr>
      <w:r>
        <w:separator/>
      </w:r>
    </w:p>
  </w:endnote>
  <w:endnote w:type="continuationSeparator" w:id="0">
    <w:p w14:paraId="10D85103" w14:textId="77777777" w:rsidR="00AD73AF" w:rsidRDefault="00AD73AF" w:rsidP="00E1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PT Sans">
    <w:altName w:val="Arial"/>
    <w:charset w:val="00"/>
    <w:family w:val="swiss"/>
    <w:pitch w:val="variable"/>
    <w:sig w:usb0="A00002EF" w:usb1="5000204B" w:usb2="00000000" w:usb3="00000000" w:csb0="00000097" w:csb1="00000000"/>
  </w:font>
  <w:font w:name="Raleway">
    <w:altName w:val="Raleway"/>
    <w:charset w:val="00"/>
    <w:family w:val="auto"/>
    <w:pitch w:val="variable"/>
    <w:sig w:usb0="A00002FF" w:usb1="5000205B"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285A" w14:textId="45B812D4" w:rsidR="00E172AA" w:rsidRDefault="00E172AA">
    <w:pPr>
      <w:pStyle w:val="Footer"/>
    </w:pPr>
    <w:r>
      <w:rPr>
        <w:noProof/>
        <w:lang w:val="en-IE" w:eastAsia="en-IE"/>
      </w:rPr>
      <w:drawing>
        <wp:anchor distT="0" distB="0" distL="114300" distR="114300" simplePos="0" relativeHeight="251659264" behindDoc="1" locked="0" layoutInCell="1" allowOverlap="1" wp14:anchorId="41B71EF7" wp14:editId="6EAC0A32">
          <wp:simplePos x="0" y="0"/>
          <wp:positionH relativeFrom="margin">
            <wp:posOffset>-892810</wp:posOffset>
          </wp:positionH>
          <wp:positionV relativeFrom="paragraph">
            <wp:posOffset>182880</wp:posOffset>
          </wp:positionV>
          <wp:extent cx="7606797" cy="18288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392" w14:textId="346ED47D" w:rsidR="00E172AA" w:rsidRPr="003155D4" w:rsidRDefault="00E172AA" w:rsidP="003155D4">
    <w:pPr>
      <w:pStyle w:val="Footer"/>
      <w:rPr>
        <w:i/>
        <w:iCs/>
      </w:rPr>
    </w:pPr>
    <w:r>
      <w:rPr>
        <w:noProof/>
        <w:lang w:val="en-IE" w:eastAsia="en-IE"/>
      </w:rPr>
      <w:drawing>
        <wp:anchor distT="0" distB="0" distL="114300" distR="114300" simplePos="0" relativeHeight="251665408" behindDoc="1" locked="0" layoutInCell="1" allowOverlap="1" wp14:anchorId="5FC9DC11" wp14:editId="77DF8C53">
          <wp:simplePos x="0" y="0"/>
          <wp:positionH relativeFrom="margin">
            <wp:posOffset>-935502</wp:posOffset>
          </wp:positionH>
          <wp:positionV relativeFrom="paragraph">
            <wp:posOffset>182880</wp:posOffset>
          </wp:positionV>
          <wp:extent cx="7606797" cy="182880"/>
          <wp:effectExtent l="0" t="0" r="0" b="7620"/>
          <wp:wrapNone/>
          <wp:docPr id="1060816511" name="Picture 1060816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r w:rsidR="003155D4">
      <w:tab/>
    </w:r>
    <w:r w:rsidR="003155D4">
      <w:tab/>
    </w:r>
    <w:r w:rsidR="003155D4" w:rsidRPr="003155D4">
      <w:rPr>
        <w:i/>
        <w:iCs/>
      </w:rPr>
      <w:t xml:space="preserve">   </w:t>
    </w:r>
    <w:r w:rsidR="003155D4">
      <w:rPr>
        <w:i/>
        <w:iCs/>
      </w:rPr>
      <w:t xml:space="preserve">  </w:t>
    </w:r>
    <w:r w:rsidR="003155D4" w:rsidRPr="003155D4">
      <w:rPr>
        <w:i/>
        <w:iCs/>
      </w:rPr>
      <w:t>14</w:t>
    </w:r>
    <w:r w:rsidR="003155D4" w:rsidRPr="003155D4">
      <w:rPr>
        <w:i/>
        <w:iCs/>
        <w:vertAlign w:val="superscript"/>
      </w:rPr>
      <w:t>th</w:t>
    </w:r>
    <w:r w:rsidR="003155D4" w:rsidRPr="003155D4">
      <w:rPr>
        <w:i/>
        <w:iCs/>
      </w:rPr>
      <w:t xml:space="preserve">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2DFB5" w14:textId="77777777" w:rsidR="00AD73AF" w:rsidRDefault="00AD73AF" w:rsidP="00E172AA">
      <w:pPr>
        <w:spacing w:after="0" w:line="240" w:lineRule="auto"/>
      </w:pPr>
      <w:r>
        <w:separator/>
      </w:r>
    </w:p>
  </w:footnote>
  <w:footnote w:type="continuationSeparator" w:id="0">
    <w:p w14:paraId="4D0AF741" w14:textId="77777777" w:rsidR="00AD73AF" w:rsidRDefault="00AD73AF" w:rsidP="00E1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32C0" w14:textId="3FB37A97" w:rsidR="00E172AA" w:rsidRDefault="00E172AA">
    <w:pPr>
      <w:pStyle w:val="Header"/>
    </w:pPr>
    <w:r>
      <w:rPr>
        <w:noProof/>
        <w:lang w:val="en-IE" w:eastAsia="en-IE"/>
      </w:rPr>
      <w:drawing>
        <wp:anchor distT="0" distB="0" distL="114300" distR="114300" simplePos="0" relativeHeight="251663360" behindDoc="1" locked="0" layoutInCell="1" allowOverlap="1" wp14:anchorId="6372BFCE" wp14:editId="31D36E0E">
          <wp:simplePos x="0" y="0"/>
          <wp:positionH relativeFrom="margin">
            <wp:posOffset>-935501</wp:posOffset>
          </wp:positionH>
          <wp:positionV relativeFrom="paragraph">
            <wp:posOffset>-443767</wp:posOffset>
          </wp:positionV>
          <wp:extent cx="7606797" cy="182880"/>
          <wp:effectExtent l="0" t="0" r="0" b="7620"/>
          <wp:wrapNone/>
          <wp:docPr id="1713899770" name="Picture 171389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bar 1.jpg"/>
                  <pic:cNvPicPr/>
                </pic:nvPicPr>
                <pic:blipFill>
                  <a:blip r:embed="rId1" cstate="screen">
                    <a:extLst>
                      <a:ext uri="{28A0092B-C50C-407E-A947-70E740481C1C}">
                        <a14:useLocalDpi xmlns:a14="http://schemas.microsoft.com/office/drawing/2010/main"/>
                      </a:ext>
                    </a:extLst>
                  </a:blip>
                  <a:stretch>
                    <a:fillRect/>
                  </a:stretch>
                </pic:blipFill>
                <pic:spPr>
                  <a:xfrm>
                    <a:off x="0" y="0"/>
                    <a:ext cx="7606797" cy="182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BCA6"/>
    <w:multiLevelType w:val="hybridMultilevel"/>
    <w:tmpl w:val="52C488B2"/>
    <w:lvl w:ilvl="0" w:tplc="B0AA12BA">
      <w:start w:val="1"/>
      <w:numFmt w:val="bullet"/>
      <w:lvlText w:val=""/>
      <w:lvlJc w:val="left"/>
      <w:pPr>
        <w:ind w:left="720" w:hanging="360"/>
      </w:pPr>
      <w:rPr>
        <w:rFonts w:ascii="Symbol" w:hAnsi="Symbol" w:hint="default"/>
      </w:rPr>
    </w:lvl>
    <w:lvl w:ilvl="1" w:tplc="EC24E3D4">
      <w:start w:val="1"/>
      <w:numFmt w:val="bullet"/>
      <w:lvlText w:val="o"/>
      <w:lvlJc w:val="left"/>
      <w:pPr>
        <w:ind w:left="1440" w:hanging="360"/>
      </w:pPr>
      <w:rPr>
        <w:rFonts w:ascii="Courier New" w:hAnsi="Courier New" w:hint="default"/>
      </w:rPr>
    </w:lvl>
    <w:lvl w:ilvl="2" w:tplc="D470671A">
      <w:start w:val="1"/>
      <w:numFmt w:val="bullet"/>
      <w:lvlText w:val=""/>
      <w:lvlJc w:val="left"/>
      <w:pPr>
        <w:ind w:left="2160" w:hanging="360"/>
      </w:pPr>
      <w:rPr>
        <w:rFonts w:ascii="Wingdings" w:hAnsi="Wingdings" w:hint="default"/>
      </w:rPr>
    </w:lvl>
    <w:lvl w:ilvl="3" w:tplc="E304CD04">
      <w:start w:val="1"/>
      <w:numFmt w:val="bullet"/>
      <w:lvlText w:val=""/>
      <w:lvlJc w:val="left"/>
      <w:pPr>
        <w:ind w:left="2880" w:hanging="360"/>
      </w:pPr>
      <w:rPr>
        <w:rFonts w:ascii="Symbol" w:hAnsi="Symbol" w:hint="default"/>
      </w:rPr>
    </w:lvl>
    <w:lvl w:ilvl="4" w:tplc="AEC6618A">
      <w:start w:val="1"/>
      <w:numFmt w:val="bullet"/>
      <w:lvlText w:val="o"/>
      <w:lvlJc w:val="left"/>
      <w:pPr>
        <w:ind w:left="3600" w:hanging="360"/>
      </w:pPr>
      <w:rPr>
        <w:rFonts w:ascii="Courier New" w:hAnsi="Courier New" w:hint="default"/>
      </w:rPr>
    </w:lvl>
    <w:lvl w:ilvl="5" w:tplc="83EC9488">
      <w:start w:val="1"/>
      <w:numFmt w:val="bullet"/>
      <w:lvlText w:val=""/>
      <w:lvlJc w:val="left"/>
      <w:pPr>
        <w:ind w:left="4320" w:hanging="360"/>
      </w:pPr>
      <w:rPr>
        <w:rFonts w:ascii="Wingdings" w:hAnsi="Wingdings" w:hint="default"/>
      </w:rPr>
    </w:lvl>
    <w:lvl w:ilvl="6" w:tplc="CBAE8C8C">
      <w:start w:val="1"/>
      <w:numFmt w:val="bullet"/>
      <w:lvlText w:val=""/>
      <w:lvlJc w:val="left"/>
      <w:pPr>
        <w:ind w:left="5040" w:hanging="360"/>
      </w:pPr>
      <w:rPr>
        <w:rFonts w:ascii="Symbol" w:hAnsi="Symbol" w:hint="default"/>
      </w:rPr>
    </w:lvl>
    <w:lvl w:ilvl="7" w:tplc="83AA9CD6">
      <w:start w:val="1"/>
      <w:numFmt w:val="bullet"/>
      <w:lvlText w:val="o"/>
      <w:lvlJc w:val="left"/>
      <w:pPr>
        <w:ind w:left="5760" w:hanging="360"/>
      </w:pPr>
      <w:rPr>
        <w:rFonts w:ascii="Courier New" w:hAnsi="Courier New" w:hint="default"/>
      </w:rPr>
    </w:lvl>
    <w:lvl w:ilvl="8" w:tplc="5FB29E02">
      <w:start w:val="1"/>
      <w:numFmt w:val="bullet"/>
      <w:lvlText w:val=""/>
      <w:lvlJc w:val="left"/>
      <w:pPr>
        <w:ind w:left="6480" w:hanging="360"/>
      </w:pPr>
      <w:rPr>
        <w:rFonts w:ascii="Wingdings" w:hAnsi="Wingdings" w:hint="default"/>
      </w:rPr>
    </w:lvl>
  </w:abstractNum>
  <w:abstractNum w:abstractNumId="1" w15:restartNumberingAfterBreak="0">
    <w:nsid w:val="0B254D8A"/>
    <w:multiLevelType w:val="hybridMultilevel"/>
    <w:tmpl w:val="D67AB5BE"/>
    <w:lvl w:ilvl="0" w:tplc="C58E810A">
      <w:start w:val="1"/>
      <w:numFmt w:val="bullet"/>
      <w:pStyle w:val="CircleBulletPoints"/>
      <w:lvlText w:val=""/>
      <w:lvlJc w:val="left"/>
      <w:pPr>
        <w:ind w:left="1080" w:hanging="720"/>
      </w:pPr>
      <w:rPr>
        <w:rFonts w:ascii="Symbol" w:hAnsi="Symbol" w:hint="default"/>
        <w:b w:val="0"/>
        <w:color w:val="01847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C94E36"/>
    <w:multiLevelType w:val="hybridMultilevel"/>
    <w:tmpl w:val="5148CBD6"/>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 w15:restartNumberingAfterBreak="0">
    <w:nsid w:val="1E834E51"/>
    <w:multiLevelType w:val="hybridMultilevel"/>
    <w:tmpl w:val="476EA480"/>
    <w:lvl w:ilvl="0" w:tplc="CB2E21BA">
      <w:start w:val="1"/>
      <w:numFmt w:val="bullet"/>
      <w:lvlText w:val="-"/>
      <w:lvlJc w:val="left"/>
      <w:pPr>
        <w:ind w:left="410" w:hanging="360"/>
      </w:pPr>
      <w:rPr>
        <w:rFonts w:ascii="Calibri" w:eastAsiaTheme="minorHAnsi" w:hAnsi="Calibri" w:cs="Calibri" w:hint="default"/>
      </w:rPr>
    </w:lvl>
    <w:lvl w:ilvl="1" w:tplc="18090003" w:tentative="1">
      <w:start w:val="1"/>
      <w:numFmt w:val="bullet"/>
      <w:lvlText w:val="o"/>
      <w:lvlJc w:val="left"/>
      <w:pPr>
        <w:ind w:left="1130" w:hanging="360"/>
      </w:pPr>
      <w:rPr>
        <w:rFonts w:ascii="Courier New" w:hAnsi="Courier New" w:cs="Courier New" w:hint="default"/>
      </w:rPr>
    </w:lvl>
    <w:lvl w:ilvl="2" w:tplc="18090005" w:tentative="1">
      <w:start w:val="1"/>
      <w:numFmt w:val="bullet"/>
      <w:lvlText w:val=""/>
      <w:lvlJc w:val="left"/>
      <w:pPr>
        <w:ind w:left="1850" w:hanging="360"/>
      </w:pPr>
      <w:rPr>
        <w:rFonts w:ascii="Wingdings" w:hAnsi="Wingdings" w:hint="default"/>
      </w:rPr>
    </w:lvl>
    <w:lvl w:ilvl="3" w:tplc="18090001" w:tentative="1">
      <w:start w:val="1"/>
      <w:numFmt w:val="bullet"/>
      <w:lvlText w:val=""/>
      <w:lvlJc w:val="left"/>
      <w:pPr>
        <w:ind w:left="2570" w:hanging="360"/>
      </w:pPr>
      <w:rPr>
        <w:rFonts w:ascii="Symbol" w:hAnsi="Symbol" w:hint="default"/>
      </w:rPr>
    </w:lvl>
    <w:lvl w:ilvl="4" w:tplc="18090003" w:tentative="1">
      <w:start w:val="1"/>
      <w:numFmt w:val="bullet"/>
      <w:lvlText w:val="o"/>
      <w:lvlJc w:val="left"/>
      <w:pPr>
        <w:ind w:left="3290" w:hanging="360"/>
      </w:pPr>
      <w:rPr>
        <w:rFonts w:ascii="Courier New" w:hAnsi="Courier New" w:cs="Courier New" w:hint="default"/>
      </w:rPr>
    </w:lvl>
    <w:lvl w:ilvl="5" w:tplc="18090005" w:tentative="1">
      <w:start w:val="1"/>
      <w:numFmt w:val="bullet"/>
      <w:lvlText w:val=""/>
      <w:lvlJc w:val="left"/>
      <w:pPr>
        <w:ind w:left="4010" w:hanging="360"/>
      </w:pPr>
      <w:rPr>
        <w:rFonts w:ascii="Wingdings" w:hAnsi="Wingdings" w:hint="default"/>
      </w:rPr>
    </w:lvl>
    <w:lvl w:ilvl="6" w:tplc="18090001" w:tentative="1">
      <w:start w:val="1"/>
      <w:numFmt w:val="bullet"/>
      <w:lvlText w:val=""/>
      <w:lvlJc w:val="left"/>
      <w:pPr>
        <w:ind w:left="4730" w:hanging="360"/>
      </w:pPr>
      <w:rPr>
        <w:rFonts w:ascii="Symbol" w:hAnsi="Symbol" w:hint="default"/>
      </w:rPr>
    </w:lvl>
    <w:lvl w:ilvl="7" w:tplc="18090003" w:tentative="1">
      <w:start w:val="1"/>
      <w:numFmt w:val="bullet"/>
      <w:lvlText w:val="o"/>
      <w:lvlJc w:val="left"/>
      <w:pPr>
        <w:ind w:left="5450" w:hanging="360"/>
      </w:pPr>
      <w:rPr>
        <w:rFonts w:ascii="Courier New" w:hAnsi="Courier New" w:cs="Courier New" w:hint="default"/>
      </w:rPr>
    </w:lvl>
    <w:lvl w:ilvl="8" w:tplc="18090005" w:tentative="1">
      <w:start w:val="1"/>
      <w:numFmt w:val="bullet"/>
      <w:lvlText w:val=""/>
      <w:lvlJc w:val="left"/>
      <w:pPr>
        <w:ind w:left="6170" w:hanging="360"/>
      </w:pPr>
      <w:rPr>
        <w:rFonts w:ascii="Wingdings" w:hAnsi="Wingdings" w:hint="default"/>
      </w:rPr>
    </w:lvl>
  </w:abstractNum>
  <w:abstractNum w:abstractNumId="4" w15:restartNumberingAfterBreak="0">
    <w:nsid w:val="1F261507"/>
    <w:multiLevelType w:val="hybridMultilevel"/>
    <w:tmpl w:val="6CA42CA0"/>
    <w:lvl w:ilvl="0" w:tplc="840C3D78">
      <w:start w:val="1"/>
      <w:numFmt w:val="bullet"/>
      <w:lvlText w:val=""/>
      <w:lvlJc w:val="left"/>
      <w:pPr>
        <w:ind w:left="862" w:hanging="360"/>
      </w:pPr>
      <w:rPr>
        <w:rFonts w:ascii="Symbol" w:hAnsi="Symbol" w:hint="default"/>
      </w:rPr>
    </w:lvl>
    <w:lvl w:ilvl="1" w:tplc="88E2D2B0">
      <w:start w:val="1"/>
      <w:numFmt w:val="bullet"/>
      <w:lvlText w:val="o"/>
      <w:lvlJc w:val="left"/>
      <w:pPr>
        <w:ind w:left="1440" w:hanging="360"/>
      </w:pPr>
      <w:rPr>
        <w:rFonts w:ascii="Courier New" w:hAnsi="Courier New" w:hint="default"/>
      </w:rPr>
    </w:lvl>
    <w:lvl w:ilvl="2" w:tplc="1FF2D2A6">
      <w:start w:val="1"/>
      <w:numFmt w:val="bullet"/>
      <w:lvlText w:val=""/>
      <w:lvlJc w:val="left"/>
      <w:pPr>
        <w:ind w:left="2160" w:hanging="360"/>
      </w:pPr>
      <w:rPr>
        <w:rFonts w:ascii="Wingdings" w:hAnsi="Wingdings" w:hint="default"/>
      </w:rPr>
    </w:lvl>
    <w:lvl w:ilvl="3" w:tplc="D248B548">
      <w:start w:val="1"/>
      <w:numFmt w:val="bullet"/>
      <w:lvlText w:val=""/>
      <w:lvlJc w:val="left"/>
      <w:pPr>
        <w:ind w:left="2880" w:hanging="360"/>
      </w:pPr>
      <w:rPr>
        <w:rFonts w:ascii="Symbol" w:hAnsi="Symbol" w:hint="default"/>
      </w:rPr>
    </w:lvl>
    <w:lvl w:ilvl="4" w:tplc="0248C318">
      <w:start w:val="1"/>
      <w:numFmt w:val="bullet"/>
      <w:lvlText w:val="o"/>
      <w:lvlJc w:val="left"/>
      <w:pPr>
        <w:ind w:left="3600" w:hanging="360"/>
      </w:pPr>
      <w:rPr>
        <w:rFonts w:ascii="Courier New" w:hAnsi="Courier New" w:hint="default"/>
      </w:rPr>
    </w:lvl>
    <w:lvl w:ilvl="5" w:tplc="1572F62E">
      <w:start w:val="1"/>
      <w:numFmt w:val="bullet"/>
      <w:lvlText w:val=""/>
      <w:lvlJc w:val="left"/>
      <w:pPr>
        <w:ind w:left="4320" w:hanging="360"/>
      </w:pPr>
      <w:rPr>
        <w:rFonts w:ascii="Wingdings" w:hAnsi="Wingdings" w:hint="default"/>
      </w:rPr>
    </w:lvl>
    <w:lvl w:ilvl="6" w:tplc="F8DA66B6">
      <w:start w:val="1"/>
      <w:numFmt w:val="bullet"/>
      <w:lvlText w:val=""/>
      <w:lvlJc w:val="left"/>
      <w:pPr>
        <w:ind w:left="5040" w:hanging="360"/>
      </w:pPr>
      <w:rPr>
        <w:rFonts w:ascii="Symbol" w:hAnsi="Symbol" w:hint="default"/>
      </w:rPr>
    </w:lvl>
    <w:lvl w:ilvl="7" w:tplc="E572EF50">
      <w:start w:val="1"/>
      <w:numFmt w:val="bullet"/>
      <w:lvlText w:val="o"/>
      <w:lvlJc w:val="left"/>
      <w:pPr>
        <w:ind w:left="5760" w:hanging="360"/>
      </w:pPr>
      <w:rPr>
        <w:rFonts w:ascii="Courier New" w:hAnsi="Courier New" w:hint="default"/>
      </w:rPr>
    </w:lvl>
    <w:lvl w:ilvl="8" w:tplc="7F9CF1DE">
      <w:start w:val="1"/>
      <w:numFmt w:val="bullet"/>
      <w:lvlText w:val=""/>
      <w:lvlJc w:val="left"/>
      <w:pPr>
        <w:ind w:left="6480" w:hanging="360"/>
      </w:pPr>
      <w:rPr>
        <w:rFonts w:ascii="Wingdings" w:hAnsi="Wingdings" w:hint="default"/>
      </w:rPr>
    </w:lvl>
  </w:abstractNum>
  <w:abstractNum w:abstractNumId="5" w15:restartNumberingAfterBreak="0">
    <w:nsid w:val="23B0DF8A"/>
    <w:multiLevelType w:val="hybridMultilevel"/>
    <w:tmpl w:val="4866071A"/>
    <w:lvl w:ilvl="0" w:tplc="32E869B6">
      <w:start w:val="1"/>
      <w:numFmt w:val="bullet"/>
      <w:lvlText w:val=""/>
      <w:lvlJc w:val="left"/>
      <w:pPr>
        <w:ind w:left="720" w:hanging="360"/>
      </w:pPr>
      <w:rPr>
        <w:rFonts w:ascii="Symbol" w:hAnsi="Symbol" w:hint="default"/>
      </w:rPr>
    </w:lvl>
    <w:lvl w:ilvl="1" w:tplc="D58A97F6">
      <w:start w:val="1"/>
      <w:numFmt w:val="bullet"/>
      <w:lvlText w:val="o"/>
      <w:lvlJc w:val="left"/>
      <w:pPr>
        <w:ind w:left="1440" w:hanging="360"/>
      </w:pPr>
      <w:rPr>
        <w:rFonts w:ascii="Courier New" w:hAnsi="Courier New" w:hint="default"/>
      </w:rPr>
    </w:lvl>
    <w:lvl w:ilvl="2" w:tplc="3C0ADC22">
      <w:start w:val="1"/>
      <w:numFmt w:val="bullet"/>
      <w:lvlText w:val=""/>
      <w:lvlJc w:val="left"/>
      <w:pPr>
        <w:ind w:left="2160" w:hanging="360"/>
      </w:pPr>
      <w:rPr>
        <w:rFonts w:ascii="Wingdings" w:hAnsi="Wingdings" w:hint="default"/>
      </w:rPr>
    </w:lvl>
    <w:lvl w:ilvl="3" w:tplc="9458619A">
      <w:start w:val="1"/>
      <w:numFmt w:val="bullet"/>
      <w:lvlText w:val=""/>
      <w:lvlJc w:val="left"/>
      <w:pPr>
        <w:ind w:left="2880" w:hanging="360"/>
      </w:pPr>
      <w:rPr>
        <w:rFonts w:ascii="Symbol" w:hAnsi="Symbol" w:hint="default"/>
      </w:rPr>
    </w:lvl>
    <w:lvl w:ilvl="4" w:tplc="C552644C">
      <w:start w:val="1"/>
      <w:numFmt w:val="bullet"/>
      <w:lvlText w:val="o"/>
      <w:lvlJc w:val="left"/>
      <w:pPr>
        <w:ind w:left="3600" w:hanging="360"/>
      </w:pPr>
      <w:rPr>
        <w:rFonts w:ascii="Courier New" w:hAnsi="Courier New" w:hint="default"/>
      </w:rPr>
    </w:lvl>
    <w:lvl w:ilvl="5" w:tplc="23A267A4">
      <w:start w:val="1"/>
      <w:numFmt w:val="bullet"/>
      <w:lvlText w:val=""/>
      <w:lvlJc w:val="left"/>
      <w:pPr>
        <w:ind w:left="4320" w:hanging="360"/>
      </w:pPr>
      <w:rPr>
        <w:rFonts w:ascii="Wingdings" w:hAnsi="Wingdings" w:hint="default"/>
      </w:rPr>
    </w:lvl>
    <w:lvl w:ilvl="6" w:tplc="94FC0B3C">
      <w:start w:val="1"/>
      <w:numFmt w:val="bullet"/>
      <w:lvlText w:val=""/>
      <w:lvlJc w:val="left"/>
      <w:pPr>
        <w:ind w:left="5040" w:hanging="360"/>
      </w:pPr>
      <w:rPr>
        <w:rFonts w:ascii="Symbol" w:hAnsi="Symbol" w:hint="default"/>
      </w:rPr>
    </w:lvl>
    <w:lvl w:ilvl="7" w:tplc="77CE85E2">
      <w:start w:val="1"/>
      <w:numFmt w:val="bullet"/>
      <w:lvlText w:val="o"/>
      <w:lvlJc w:val="left"/>
      <w:pPr>
        <w:ind w:left="5760" w:hanging="360"/>
      </w:pPr>
      <w:rPr>
        <w:rFonts w:ascii="Courier New" w:hAnsi="Courier New" w:hint="default"/>
      </w:rPr>
    </w:lvl>
    <w:lvl w:ilvl="8" w:tplc="C4C0B378">
      <w:start w:val="1"/>
      <w:numFmt w:val="bullet"/>
      <w:lvlText w:val=""/>
      <w:lvlJc w:val="left"/>
      <w:pPr>
        <w:ind w:left="6480" w:hanging="360"/>
      </w:pPr>
      <w:rPr>
        <w:rFonts w:ascii="Wingdings" w:hAnsi="Wingdings" w:hint="default"/>
      </w:rPr>
    </w:lvl>
  </w:abstractNum>
  <w:abstractNum w:abstractNumId="6" w15:restartNumberingAfterBreak="0">
    <w:nsid w:val="26F25638"/>
    <w:multiLevelType w:val="hybridMultilevel"/>
    <w:tmpl w:val="363640F2"/>
    <w:lvl w:ilvl="0" w:tplc="18090001">
      <w:start w:val="1"/>
      <w:numFmt w:val="bullet"/>
      <w:lvlText w:val=""/>
      <w:lvlJc w:val="left"/>
      <w:pPr>
        <w:ind w:left="410" w:hanging="360"/>
      </w:pPr>
      <w:rPr>
        <w:rFonts w:ascii="Symbol" w:hAnsi="Symbol" w:hint="default"/>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7" w15:restartNumberingAfterBreak="0">
    <w:nsid w:val="375916A1"/>
    <w:multiLevelType w:val="hybridMultilevel"/>
    <w:tmpl w:val="5014A1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2D098B"/>
    <w:multiLevelType w:val="hybridMultilevel"/>
    <w:tmpl w:val="A15A8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675C17"/>
    <w:multiLevelType w:val="hybridMultilevel"/>
    <w:tmpl w:val="32623C04"/>
    <w:lvl w:ilvl="0" w:tplc="FFFFFFFF">
      <w:start w:val="1"/>
      <w:numFmt w:val="bullet"/>
      <w:lvlText w:val=""/>
      <w:lvlJc w:val="left"/>
      <w:pPr>
        <w:ind w:left="862" w:hanging="360"/>
      </w:pPr>
      <w:rPr>
        <w:rFonts w:ascii="Symbol" w:hAnsi="Symbol"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0" w15:restartNumberingAfterBreak="0">
    <w:nsid w:val="523A4BBF"/>
    <w:multiLevelType w:val="hybridMultilevel"/>
    <w:tmpl w:val="60889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2EC6C89"/>
    <w:multiLevelType w:val="hybridMultilevel"/>
    <w:tmpl w:val="C1D6E436"/>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52FA7E0F"/>
    <w:multiLevelType w:val="hybridMultilevel"/>
    <w:tmpl w:val="97C4D9D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5AF81CCB"/>
    <w:multiLevelType w:val="hybridMultilevel"/>
    <w:tmpl w:val="86004C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3BF405C"/>
    <w:multiLevelType w:val="hybridMultilevel"/>
    <w:tmpl w:val="681A1528"/>
    <w:lvl w:ilvl="0" w:tplc="E64C814A">
      <w:start w:val="1"/>
      <w:numFmt w:val="bullet"/>
      <w:lvlText w:val=""/>
      <w:lvlJc w:val="left"/>
      <w:pPr>
        <w:ind w:left="720" w:hanging="360"/>
      </w:pPr>
      <w:rPr>
        <w:rFonts w:ascii="Symbol" w:hAnsi="Symbol" w:hint="default"/>
      </w:rPr>
    </w:lvl>
    <w:lvl w:ilvl="1" w:tplc="5DBEBFF6">
      <w:start w:val="1"/>
      <w:numFmt w:val="bullet"/>
      <w:lvlText w:val="o"/>
      <w:lvlJc w:val="left"/>
      <w:pPr>
        <w:ind w:left="1440" w:hanging="360"/>
      </w:pPr>
      <w:rPr>
        <w:rFonts w:ascii="Courier New" w:hAnsi="Courier New" w:hint="default"/>
      </w:rPr>
    </w:lvl>
    <w:lvl w:ilvl="2" w:tplc="EBACC12E">
      <w:start w:val="1"/>
      <w:numFmt w:val="bullet"/>
      <w:lvlText w:val=""/>
      <w:lvlJc w:val="left"/>
      <w:pPr>
        <w:ind w:left="2160" w:hanging="360"/>
      </w:pPr>
      <w:rPr>
        <w:rFonts w:ascii="Wingdings" w:hAnsi="Wingdings" w:hint="default"/>
      </w:rPr>
    </w:lvl>
    <w:lvl w:ilvl="3" w:tplc="805CBA14">
      <w:start w:val="1"/>
      <w:numFmt w:val="bullet"/>
      <w:lvlText w:val=""/>
      <w:lvlJc w:val="left"/>
      <w:pPr>
        <w:ind w:left="2880" w:hanging="360"/>
      </w:pPr>
      <w:rPr>
        <w:rFonts w:ascii="Symbol" w:hAnsi="Symbol" w:hint="default"/>
      </w:rPr>
    </w:lvl>
    <w:lvl w:ilvl="4" w:tplc="23AA7FEA">
      <w:start w:val="1"/>
      <w:numFmt w:val="bullet"/>
      <w:lvlText w:val="o"/>
      <w:lvlJc w:val="left"/>
      <w:pPr>
        <w:ind w:left="3600" w:hanging="360"/>
      </w:pPr>
      <w:rPr>
        <w:rFonts w:ascii="Courier New" w:hAnsi="Courier New" w:hint="default"/>
      </w:rPr>
    </w:lvl>
    <w:lvl w:ilvl="5" w:tplc="D4C671C2">
      <w:start w:val="1"/>
      <w:numFmt w:val="bullet"/>
      <w:lvlText w:val=""/>
      <w:lvlJc w:val="left"/>
      <w:pPr>
        <w:ind w:left="4320" w:hanging="360"/>
      </w:pPr>
      <w:rPr>
        <w:rFonts w:ascii="Wingdings" w:hAnsi="Wingdings" w:hint="default"/>
      </w:rPr>
    </w:lvl>
    <w:lvl w:ilvl="6" w:tplc="78863174">
      <w:start w:val="1"/>
      <w:numFmt w:val="bullet"/>
      <w:lvlText w:val=""/>
      <w:lvlJc w:val="left"/>
      <w:pPr>
        <w:ind w:left="5040" w:hanging="360"/>
      </w:pPr>
      <w:rPr>
        <w:rFonts w:ascii="Symbol" w:hAnsi="Symbol" w:hint="default"/>
      </w:rPr>
    </w:lvl>
    <w:lvl w:ilvl="7" w:tplc="75D02346">
      <w:start w:val="1"/>
      <w:numFmt w:val="bullet"/>
      <w:lvlText w:val="o"/>
      <w:lvlJc w:val="left"/>
      <w:pPr>
        <w:ind w:left="5760" w:hanging="360"/>
      </w:pPr>
      <w:rPr>
        <w:rFonts w:ascii="Courier New" w:hAnsi="Courier New" w:hint="default"/>
      </w:rPr>
    </w:lvl>
    <w:lvl w:ilvl="8" w:tplc="A9B06184">
      <w:start w:val="1"/>
      <w:numFmt w:val="bullet"/>
      <w:lvlText w:val=""/>
      <w:lvlJc w:val="left"/>
      <w:pPr>
        <w:ind w:left="6480" w:hanging="360"/>
      </w:pPr>
      <w:rPr>
        <w:rFonts w:ascii="Wingdings" w:hAnsi="Wingdings" w:hint="default"/>
      </w:rPr>
    </w:lvl>
  </w:abstractNum>
  <w:abstractNum w:abstractNumId="15" w15:restartNumberingAfterBreak="0">
    <w:nsid w:val="6AF16956"/>
    <w:multiLevelType w:val="hybridMultilevel"/>
    <w:tmpl w:val="74E030DC"/>
    <w:lvl w:ilvl="0" w:tplc="18090001">
      <w:start w:val="1"/>
      <w:numFmt w:val="bullet"/>
      <w:lvlText w:val=""/>
      <w:lvlJc w:val="left"/>
      <w:pPr>
        <w:ind w:left="1080" w:hanging="720"/>
      </w:pPr>
      <w:rPr>
        <w:rFonts w:ascii="Symbol" w:hAnsi="Symbol" w:hint="default"/>
        <w:b w:val="0"/>
        <w:color w:val="01847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729163">
    <w:abstractNumId w:val="14"/>
  </w:num>
  <w:num w:numId="2" w16cid:durableId="667169489">
    <w:abstractNumId w:val="5"/>
  </w:num>
  <w:num w:numId="3" w16cid:durableId="13382369">
    <w:abstractNumId w:val="0"/>
  </w:num>
  <w:num w:numId="4" w16cid:durableId="1227882940">
    <w:abstractNumId w:val="4"/>
  </w:num>
  <w:num w:numId="5" w16cid:durableId="2053848587">
    <w:abstractNumId w:val="3"/>
  </w:num>
  <w:num w:numId="6" w16cid:durableId="511335917">
    <w:abstractNumId w:val="2"/>
  </w:num>
  <w:num w:numId="7" w16cid:durableId="517280670">
    <w:abstractNumId w:val="13"/>
  </w:num>
  <w:num w:numId="8" w16cid:durableId="1755975239">
    <w:abstractNumId w:val="1"/>
  </w:num>
  <w:num w:numId="9" w16cid:durableId="1507748278">
    <w:abstractNumId w:val="12"/>
  </w:num>
  <w:num w:numId="10" w16cid:durableId="890383394">
    <w:abstractNumId w:val="11"/>
  </w:num>
  <w:num w:numId="11" w16cid:durableId="1202521462">
    <w:abstractNumId w:val="9"/>
  </w:num>
  <w:num w:numId="12" w16cid:durableId="39597152">
    <w:abstractNumId w:val="8"/>
  </w:num>
  <w:num w:numId="13" w16cid:durableId="162429369">
    <w:abstractNumId w:val="7"/>
  </w:num>
  <w:num w:numId="14" w16cid:durableId="100073840">
    <w:abstractNumId w:val="15"/>
  </w:num>
  <w:num w:numId="15" w16cid:durableId="1120874183">
    <w:abstractNumId w:val="10"/>
  </w:num>
  <w:num w:numId="16" w16cid:durableId="91243665">
    <w:abstractNumId w:val="1"/>
  </w:num>
  <w:num w:numId="17" w16cid:durableId="1688826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84"/>
    <w:rsid w:val="00016BDA"/>
    <w:rsid w:val="000233E0"/>
    <w:rsid w:val="000343C4"/>
    <w:rsid w:val="00034BE9"/>
    <w:rsid w:val="00041DB8"/>
    <w:rsid w:val="0005203C"/>
    <w:rsid w:val="0006168B"/>
    <w:rsid w:val="0006B4CA"/>
    <w:rsid w:val="00071E50"/>
    <w:rsid w:val="00096EE5"/>
    <w:rsid w:val="000A3BAC"/>
    <w:rsid w:val="000D167C"/>
    <w:rsid w:val="000D305A"/>
    <w:rsid w:val="000E0DE8"/>
    <w:rsid w:val="000E43C2"/>
    <w:rsid w:val="00106AB1"/>
    <w:rsid w:val="00114807"/>
    <w:rsid w:val="001205A5"/>
    <w:rsid w:val="00144835"/>
    <w:rsid w:val="00146736"/>
    <w:rsid w:val="001515A1"/>
    <w:rsid w:val="00156D54"/>
    <w:rsid w:val="00161B5D"/>
    <w:rsid w:val="00163BAA"/>
    <w:rsid w:val="00167ECA"/>
    <w:rsid w:val="001909B3"/>
    <w:rsid w:val="00191A7A"/>
    <w:rsid w:val="001960E5"/>
    <w:rsid w:val="001A51A5"/>
    <w:rsid w:val="001C75E9"/>
    <w:rsid w:val="001F7191"/>
    <w:rsid w:val="0020704C"/>
    <w:rsid w:val="00211069"/>
    <w:rsid w:val="00213075"/>
    <w:rsid w:val="002163D1"/>
    <w:rsid w:val="002206F2"/>
    <w:rsid w:val="002502A9"/>
    <w:rsid w:val="00252A0A"/>
    <w:rsid w:val="002645E6"/>
    <w:rsid w:val="00264A21"/>
    <w:rsid w:val="002968D7"/>
    <w:rsid w:val="002A1B4A"/>
    <w:rsid w:val="002D6BAC"/>
    <w:rsid w:val="002E08B1"/>
    <w:rsid w:val="002E1639"/>
    <w:rsid w:val="002E1C6D"/>
    <w:rsid w:val="002E3B1E"/>
    <w:rsid w:val="002E7E16"/>
    <w:rsid w:val="002F0E66"/>
    <w:rsid w:val="00302645"/>
    <w:rsid w:val="003155D4"/>
    <w:rsid w:val="003200B6"/>
    <w:rsid w:val="00344F44"/>
    <w:rsid w:val="00345694"/>
    <w:rsid w:val="00353DB4"/>
    <w:rsid w:val="00356072"/>
    <w:rsid w:val="00361F02"/>
    <w:rsid w:val="0038087D"/>
    <w:rsid w:val="00384DA3"/>
    <w:rsid w:val="003F0CC3"/>
    <w:rsid w:val="003F207D"/>
    <w:rsid w:val="003F51EC"/>
    <w:rsid w:val="00413768"/>
    <w:rsid w:val="004152BE"/>
    <w:rsid w:val="004209DB"/>
    <w:rsid w:val="00425C66"/>
    <w:rsid w:val="00434EE2"/>
    <w:rsid w:val="0044600D"/>
    <w:rsid w:val="00446205"/>
    <w:rsid w:val="00480973"/>
    <w:rsid w:val="004825BA"/>
    <w:rsid w:val="0048260C"/>
    <w:rsid w:val="00490FB6"/>
    <w:rsid w:val="00495AB7"/>
    <w:rsid w:val="004A023A"/>
    <w:rsid w:val="004A03D0"/>
    <w:rsid w:val="004B6E8F"/>
    <w:rsid w:val="004F0187"/>
    <w:rsid w:val="0050786D"/>
    <w:rsid w:val="005227BB"/>
    <w:rsid w:val="00523D27"/>
    <w:rsid w:val="0052560E"/>
    <w:rsid w:val="00537DD5"/>
    <w:rsid w:val="00540AF0"/>
    <w:rsid w:val="00567530"/>
    <w:rsid w:val="005704BD"/>
    <w:rsid w:val="00583113"/>
    <w:rsid w:val="0058621C"/>
    <w:rsid w:val="00592559"/>
    <w:rsid w:val="005A0A97"/>
    <w:rsid w:val="005A5C41"/>
    <w:rsid w:val="005B3B14"/>
    <w:rsid w:val="005D32F7"/>
    <w:rsid w:val="005E6B6C"/>
    <w:rsid w:val="005F7C8B"/>
    <w:rsid w:val="00620521"/>
    <w:rsid w:val="00625FD9"/>
    <w:rsid w:val="00634BCC"/>
    <w:rsid w:val="00634F91"/>
    <w:rsid w:val="006414E5"/>
    <w:rsid w:val="006619A1"/>
    <w:rsid w:val="00665069"/>
    <w:rsid w:val="00667656"/>
    <w:rsid w:val="00667D86"/>
    <w:rsid w:val="00680FB9"/>
    <w:rsid w:val="00686302"/>
    <w:rsid w:val="006A1872"/>
    <w:rsid w:val="006A267B"/>
    <w:rsid w:val="006A4654"/>
    <w:rsid w:val="006A5975"/>
    <w:rsid w:val="006E26D0"/>
    <w:rsid w:val="006F34BA"/>
    <w:rsid w:val="00713192"/>
    <w:rsid w:val="0074003F"/>
    <w:rsid w:val="00752054"/>
    <w:rsid w:val="00755038"/>
    <w:rsid w:val="007553E5"/>
    <w:rsid w:val="00763BF3"/>
    <w:rsid w:val="00783BD8"/>
    <w:rsid w:val="007873F4"/>
    <w:rsid w:val="007A5620"/>
    <w:rsid w:val="007C4E7A"/>
    <w:rsid w:val="007D606A"/>
    <w:rsid w:val="007E1D36"/>
    <w:rsid w:val="007E62EB"/>
    <w:rsid w:val="00814802"/>
    <w:rsid w:val="00814E76"/>
    <w:rsid w:val="0081519F"/>
    <w:rsid w:val="00820C12"/>
    <w:rsid w:val="0083061B"/>
    <w:rsid w:val="0083233F"/>
    <w:rsid w:val="008405B7"/>
    <w:rsid w:val="00842F6E"/>
    <w:rsid w:val="0085164B"/>
    <w:rsid w:val="00852684"/>
    <w:rsid w:val="00867E75"/>
    <w:rsid w:val="00871ED3"/>
    <w:rsid w:val="00876DD1"/>
    <w:rsid w:val="0089313B"/>
    <w:rsid w:val="00895F1F"/>
    <w:rsid w:val="008B0703"/>
    <w:rsid w:val="008B19A8"/>
    <w:rsid w:val="008B31C3"/>
    <w:rsid w:val="008C0F43"/>
    <w:rsid w:val="008C1C24"/>
    <w:rsid w:val="008F3AB1"/>
    <w:rsid w:val="0090234C"/>
    <w:rsid w:val="00946323"/>
    <w:rsid w:val="009550EF"/>
    <w:rsid w:val="00955918"/>
    <w:rsid w:val="009740FB"/>
    <w:rsid w:val="009C4869"/>
    <w:rsid w:val="009E04C7"/>
    <w:rsid w:val="009F0321"/>
    <w:rsid w:val="009F41E3"/>
    <w:rsid w:val="00A04906"/>
    <w:rsid w:val="00A13924"/>
    <w:rsid w:val="00A2032B"/>
    <w:rsid w:val="00A21B83"/>
    <w:rsid w:val="00A223A4"/>
    <w:rsid w:val="00A22CAF"/>
    <w:rsid w:val="00A57620"/>
    <w:rsid w:val="00A62970"/>
    <w:rsid w:val="00A7303D"/>
    <w:rsid w:val="00A9444F"/>
    <w:rsid w:val="00A96EBF"/>
    <w:rsid w:val="00AA0971"/>
    <w:rsid w:val="00AB0EDE"/>
    <w:rsid w:val="00AB1851"/>
    <w:rsid w:val="00AB1BB9"/>
    <w:rsid w:val="00AD6B16"/>
    <w:rsid w:val="00AD73AF"/>
    <w:rsid w:val="00B37A78"/>
    <w:rsid w:val="00B46C67"/>
    <w:rsid w:val="00B53CE4"/>
    <w:rsid w:val="00B56D3A"/>
    <w:rsid w:val="00B7326B"/>
    <w:rsid w:val="00BA41BC"/>
    <w:rsid w:val="00BA4B61"/>
    <w:rsid w:val="00BA4BA1"/>
    <w:rsid w:val="00BB1C55"/>
    <w:rsid w:val="00BB36D7"/>
    <w:rsid w:val="00BB3A9F"/>
    <w:rsid w:val="00BB5A04"/>
    <w:rsid w:val="00BD03B2"/>
    <w:rsid w:val="00BE0373"/>
    <w:rsid w:val="00BE50C5"/>
    <w:rsid w:val="00BE6E0F"/>
    <w:rsid w:val="00BF5179"/>
    <w:rsid w:val="00C011E6"/>
    <w:rsid w:val="00C023C9"/>
    <w:rsid w:val="00C14A3E"/>
    <w:rsid w:val="00C17526"/>
    <w:rsid w:val="00C204FF"/>
    <w:rsid w:val="00C2226D"/>
    <w:rsid w:val="00C257BB"/>
    <w:rsid w:val="00C33160"/>
    <w:rsid w:val="00C45F82"/>
    <w:rsid w:val="00C47E00"/>
    <w:rsid w:val="00C57F21"/>
    <w:rsid w:val="00C7031B"/>
    <w:rsid w:val="00C73218"/>
    <w:rsid w:val="00C84A30"/>
    <w:rsid w:val="00C90226"/>
    <w:rsid w:val="00C911B4"/>
    <w:rsid w:val="00C94F07"/>
    <w:rsid w:val="00CB4AAF"/>
    <w:rsid w:val="00CC2F0E"/>
    <w:rsid w:val="00CE380D"/>
    <w:rsid w:val="00CF63A9"/>
    <w:rsid w:val="00CF6FBE"/>
    <w:rsid w:val="00D0045E"/>
    <w:rsid w:val="00D30979"/>
    <w:rsid w:val="00D31624"/>
    <w:rsid w:val="00D504D4"/>
    <w:rsid w:val="00D6232C"/>
    <w:rsid w:val="00D83460"/>
    <w:rsid w:val="00DC2328"/>
    <w:rsid w:val="00DF7D44"/>
    <w:rsid w:val="00E053AC"/>
    <w:rsid w:val="00E065E1"/>
    <w:rsid w:val="00E1055A"/>
    <w:rsid w:val="00E172AA"/>
    <w:rsid w:val="00E2072D"/>
    <w:rsid w:val="00E21B92"/>
    <w:rsid w:val="00E26007"/>
    <w:rsid w:val="00E4332E"/>
    <w:rsid w:val="00E45957"/>
    <w:rsid w:val="00E53796"/>
    <w:rsid w:val="00E67F97"/>
    <w:rsid w:val="00E80B09"/>
    <w:rsid w:val="00E87968"/>
    <w:rsid w:val="00EC078E"/>
    <w:rsid w:val="00EC4F40"/>
    <w:rsid w:val="00EC7C59"/>
    <w:rsid w:val="00ED3C76"/>
    <w:rsid w:val="00ED4F08"/>
    <w:rsid w:val="00EE0CA8"/>
    <w:rsid w:val="00EE40FB"/>
    <w:rsid w:val="00EE78B1"/>
    <w:rsid w:val="00EF12C9"/>
    <w:rsid w:val="00F01A41"/>
    <w:rsid w:val="00F07617"/>
    <w:rsid w:val="00F15EB7"/>
    <w:rsid w:val="00F23D24"/>
    <w:rsid w:val="00F36FCB"/>
    <w:rsid w:val="00F410C9"/>
    <w:rsid w:val="00F577EF"/>
    <w:rsid w:val="00F61EEA"/>
    <w:rsid w:val="00F622DD"/>
    <w:rsid w:val="00F64D3E"/>
    <w:rsid w:val="00F67FF8"/>
    <w:rsid w:val="00F72042"/>
    <w:rsid w:val="00F83D2E"/>
    <w:rsid w:val="00F84EFD"/>
    <w:rsid w:val="00F92DD1"/>
    <w:rsid w:val="00FA032D"/>
    <w:rsid w:val="00FC3126"/>
    <w:rsid w:val="00FD15FB"/>
    <w:rsid w:val="01430740"/>
    <w:rsid w:val="02258ABF"/>
    <w:rsid w:val="023CBE80"/>
    <w:rsid w:val="03BF6684"/>
    <w:rsid w:val="0488BB1A"/>
    <w:rsid w:val="088C2123"/>
    <w:rsid w:val="0AE9E986"/>
    <w:rsid w:val="0FE036BD"/>
    <w:rsid w:val="12856F72"/>
    <w:rsid w:val="13DD77D4"/>
    <w:rsid w:val="15848EBF"/>
    <w:rsid w:val="16AF9E88"/>
    <w:rsid w:val="17151896"/>
    <w:rsid w:val="1AA9DE9B"/>
    <w:rsid w:val="1BB49DDF"/>
    <w:rsid w:val="1C652899"/>
    <w:rsid w:val="224427EE"/>
    <w:rsid w:val="28ADE464"/>
    <w:rsid w:val="2C0D3AF2"/>
    <w:rsid w:val="2C6EDE9D"/>
    <w:rsid w:val="2F364E45"/>
    <w:rsid w:val="300DA76A"/>
    <w:rsid w:val="30D21EA6"/>
    <w:rsid w:val="3137316F"/>
    <w:rsid w:val="32DFA119"/>
    <w:rsid w:val="3395833A"/>
    <w:rsid w:val="3403CB1B"/>
    <w:rsid w:val="34EFA088"/>
    <w:rsid w:val="36670202"/>
    <w:rsid w:val="37224380"/>
    <w:rsid w:val="38C627D8"/>
    <w:rsid w:val="393F80CD"/>
    <w:rsid w:val="399EA2C4"/>
    <w:rsid w:val="39B7CB21"/>
    <w:rsid w:val="3F6DF5AB"/>
    <w:rsid w:val="400DE448"/>
    <w:rsid w:val="40211858"/>
    <w:rsid w:val="41BCE8B9"/>
    <w:rsid w:val="42265389"/>
    <w:rsid w:val="4354FD85"/>
    <w:rsid w:val="44180535"/>
    <w:rsid w:val="44FA7DC8"/>
    <w:rsid w:val="461AA9D6"/>
    <w:rsid w:val="46B40490"/>
    <w:rsid w:val="46DA1628"/>
    <w:rsid w:val="4820E3B3"/>
    <w:rsid w:val="49C7FA9E"/>
    <w:rsid w:val="4B63CAFF"/>
    <w:rsid w:val="4C4A6C4C"/>
    <w:rsid w:val="4CEC6750"/>
    <w:rsid w:val="4E8837B1"/>
    <w:rsid w:val="4FC18C1C"/>
    <w:rsid w:val="51B9B8D3"/>
    <w:rsid w:val="5270E47D"/>
    <w:rsid w:val="55963952"/>
    <w:rsid w:val="55D0F2A6"/>
    <w:rsid w:val="55EB3C28"/>
    <w:rsid w:val="56934996"/>
    <w:rsid w:val="5BA8C69B"/>
    <w:rsid w:val="5C19CB37"/>
    <w:rsid w:val="5F8C2A21"/>
    <w:rsid w:val="60B24A7C"/>
    <w:rsid w:val="61243EED"/>
    <w:rsid w:val="614122DF"/>
    <w:rsid w:val="62B88459"/>
    <w:rsid w:val="63173E2E"/>
    <w:rsid w:val="6326A122"/>
    <w:rsid w:val="637F4294"/>
    <w:rsid w:val="63DB2DB2"/>
    <w:rsid w:val="63E9EB3E"/>
    <w:rsid w:val="6633ED1A"/>
    <w:rsid w:val="66B15AE6"/>
    <w:rsid w:val="694AA15A"/>
    <w:rsid w:val="6A139B4A"/>
    <w:rsid w:val="6A26CF5A"/>
    <w:rsid w:val="6C5F669F"/>
    <w:rsid w:val="6D5723BF"/>
    <w:rsid w:val="6E5857A5"/>
    <w:rsid w:val="6FB840FB"/>
    <w:rsid w:val="7025CEFC"/>
    <w:rsid w:val="71A31607"/>
    <w:rsid w:val="72DE209E"/>
    <w:rsid w:val="7479F0FF"/>
    <w:rsid w:val="76005498"/>
    <w:rsid w:val="7660C23A"/>
    <w:rsid w:val="76DDC3FE"/>
    <w:rsid w:val="77055262"/>
    <w:rsid w:val="773F9D50"/>
    <w:rsid w:val="779C24F9"/>
    <w:rsid w:val="77A21946"/>
    <w:rsid w:val="7850DADA"/>
    <w:rsid w:val="78CEB31A"/>
    <w:rsid w:val="7F4AAF3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5A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94F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2684"/>
    <w:pPr>
      <w:autoSpaceDE w:val="0"/>
      <w:autoSpaceDN w:val="0"/>
      <w:adjustRightInd w:val="0"/>
      <w:spacing w:after="0" w:line="240" w:lineRule="auto"/>
    </w:pPr>
    <w:rPr>
      <w:rFonts w:ascii="Lato" w:hAnsi="Lato" w:cs="Lato"/>
      <w:color w:val="000000"/>
      <w:sz w:val="24"/>
      <w:szCs w:val="24"/>
      <w:lang w:val="en-IE"/>
    </w:rPr>
  </w:style>
  <w:style w:type="paragraph" w:styleId="ListParagraph">
    <w:name w:val="List Paragraph"/>
    <w:basedOn w:val="Normal"/>
    <w:uiPriority w:val="34"/>
    <w:qFormat/>
    <w:rsid w:val="00852684"/>
    <w:pPr>
      <w:ind w:left="720"/>
      <w:contextualSpacing/>
    </w:pPr>
  </w:style>
  <w:style w:type="paragraph" w:customStyle="1" w:styleId="CircleBulletPoints">
    <w:name w:val="* Circle Bullet Points"/>
    <w:basedOn w:val="Normal"/>
    <w:qFormat/>
    <w:rsid w:val="00852684"/>
    <w:pPr>
      <w:numPr>
        <w:numId w:val="8"/>
      </w:numPr>
      <w:spacing w:after="60" w:line="240" w:lineRule="auto"/>
    </w:pPr>
    <w:rPr>
      <w:rFonts w:ascii="PT Sans" w:eastAsia="Calibri" w:hAnsi="PT Sans" w:cs="Times New Roman"/>
      <w:sz w:val="20"/>
      <w:lang w:val="en-IE"/>
    </w:rPr>
  </w:style>
  <w:style w:type="character" w:styleId="CommentReference">
    <w:name w:val="annotation reference"/>
    <w:basedOn w:val="DefaultParagraphFont"/>
    <w:uiPriority w:val="99"/>
    <w:semiHidden/>
    <w:unhideWhenUsed/>
    <w:rsid w:val="002645E6"/>
    <w:rPr>
      <w:sz w:val="16"/>
      <w:szCs w:val="16"/>
    </w:rPr>
  </w:style>
  <w:style w:type="paragraph" w:styleId="CommentText">
    <w:name w:val="annotation text"/>
    <w:basedOn w:val="Normal"/>
    <w:link w:val="CommentTextChar"/>
    <w:uiPriority w:val="99"/>
    <w:semiHidden/>
    <w:unhideWhenUsed/>
    <w:rsid w:val="002645E6"/>
    <w:pPr>
      <w:spacing w:line="240" w:lineRule="auto"/>
    </w:pPr>
    <w:rPr>
      <w:sz w:val="20"/>
      <w:szCs w:val="20"/>
    </w:rPr>
  </w:style>
  <w:style w:type="character" w:customStyle="1" w:styleId="CommentTextChar">
    <w:name w:val="Comment Text Char"/>
    <w:basedOn w:val="DefaultParagraphFont"/>
    <w:link w:val="CommentText"/>
    <w:uiPriority w:val="99"/>
    <w:semiHidden/>
    <w:rsid w:val="002645E6"/>
    <w:rPr>
      <w:sz w:val="20"/>
      <w:szCs w:val="20"/>
    </w:rPr>
  </w:style>
  <w:style w:type="paragraph" w:styleId="CommentSubject">
    <w:name w:val="annotation subject"/>
    <w:basedOn w:val="CommentText"/>
    <w:next w:val="CommentText"/>
    <w:link w:val="CommentSubjectChar"/>
    <w:uiPriority w:val="99"/>
    <w:semiHidden/>
    <w:unhideWhenUsed/>
    <w:rsid w:val="002645E6"/>
    <w:rPr>
      <w:b/>
      <w:bCs/>
    </w:rPr>
  </w:style>
  <w:style w:type="character" w:customStyle="1" w:styleId="CommentSubjectChar">
    <w:name w:val="Comment Subject Char"/>
    <w:basedOn w:val="CommentTextChar"/>
    <w:link w:val="CommentSubject"/>
    <w:uiPriority w:val="99"/>
    <w:semiHidden/>
    <w:rsid w:val="002645E6"/>
    <w:rPr>
      <w:b/>
      <w:bCs/>
      <w:sz w:val="20"/>
      <w:szCs w:val="20"/>
    </w:rPr>
  </w:style>
  <w:style w:type="paragraph" w:styleId="Revision">
    <w:name w:val="Revision"/>
    <w:hidden/>
    <w:uiPriority w:val="99"/>
    <w:semiHidden/>
    <w:rsid w:val="00E21B92"/>
    <w:pPr>
      <w:spacing w:after="0" w:line="240" w:lineRule="auto"/>
    </w:pPr>
  </w:style>
  <w:style w:type="table" w:styleId="TableGrid">
    <w:name w:val="Table Grid"/>
    <w:basedOn w:val="TableNormal"/>
    <w:uiPriority w:val="39"/>
    <w:rsid w:val="00FA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Heading">
    <w:name w:val="* Paragraph Heading"/>
    <w:basedOn w:val="Heading2"/>
    <w:qFormat/>
    <w:rsid w:val="00C94F07"/>
    <w:pPr>
      <w:spacing w:before="0" w:after="240" w:line="240" w:lineRule="auto"/>
    </w:pPr>
    <w:rPr>
      <w:rFonts w:ascii="Raleway" w:hAnsi="Raleway"/>
      <w:b/>
      <w:color w:val="018478"/>
      <w:sz w:val="22"/>
      <w:lang w:val="en-IE" w:eastAsia="en-IE"/>
    </w:rPr>
  </w:style>
  <w:style w:type="character" w:customStyle="1" w:styleId="Heading2Char">
    <w:name w:val="Heading 2 Char"/>
    <w:basedOn w:val="DefaultParagraphFont"/>
    <w:link w:val="Heading2"/>
    <w:uiPriority w:val="9"/>
    <w:rsid w:val="00C94F07"/>
    <w:rPr>
      <w:rFonts w:asciiTheme="majorHAnsi" w:eastAsiaTheme="majorEastAsia" w:hAnsiTheme="majorHAnsi" w:cstheme="majorBidi"/>
      <w:color w:val="2F5496" w:themeColor="accent1" w:themeShade="BF"/>
      <w:sz w:val="26"/>
      <w:szCs w:val="26"/>
    </w:rPr>
  </w:style>
  <w:style w:type="character" w:styleId="Hyperlink">
    <w:name w:val="Hyperlink"/>
    <w:rsid w:val="00041DB8"/>
    <w:rPr>
      <w:color w:val="082C84"/>
      <w:u w:val="single"/>
    </w:rPr>
  </w:style>
  <w:style w:type="paragraph" w:customStyle="1" w:styleId="BodyCopy">
    <w:name w:val="Body Copy"/>
    <w:basedOn w:val="Normal"/>
    <w:uiPriority w:val="1"/>
    <w:qFormat/>
    <w:rsid w:val="78CEB31A"/>
    <w:pPr>
      <w:spacing w:after="170"/>
    </w:pPr>
  </w:style>
  <w:style w:type="paragraph" w:customStyle="1" w:styleId="CBHeading1">
    <w:name w:val="CB_Heading 1"/>
    <w:basedOn w:val="Normal"/>
    <w:next w:val="BodyCopy"/>
    <w:uiPriority w:val="1"/>
    <w:qFormat/>
    <w:rsid w:val="78CEB31A"/>
    <w:pPr>
      <w:keepNext/>
      <w:keepLines/>
      <w:spacing w:before="240" w:after="120"/>
      <w:outlineLvl w:val="0"/>
    </w:pPr>
    <w:rPr>
      <w:rFonts w:asciiTheme="majorHAnsi" w:eastAsiaTheme="majorEastAsia" w:hAnsiTheme="majorHAnsi" w:cstheme="majorBidi"/>
      <w:b/>
      <w:bCs/>
      <w:color w:val="0083A0"/>
      <w:sz w:val="48"/>
      <w:szCs w:val="48"/>
    </w:rPr>
  </w:style>
  <w:style w:type="paragraph" w:styleId="Header">
    <w:name w:val="header"/>
    <w:basedOn w:val="Normal"/>
    <w:link w:val="HeaderChar"/>
    <w:uiPriority w:val="99"/>
    <w:unhideWhenUsed/>
    <w:rsid w:val="00E17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2AA"/>
  </w:style>
  <w:style w:type="paragraph" w:styleId="Footer">
    <w:name w:val="footer"/>
    <w:basedOn w:val="Normal"/>
    <w:link w:val="FooterChar"/>
    <w:uiPriority w:val="99"/>
    <w:unhideWhenUsed/>
    <w:rsid w:val="00E17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comreg.ie%2Fcareers&amp;data=05%7C01%7Cmary.mcdermott%40comreg.ie%7C2ffeb312d7f5438b989008db8d28b0c6%7C7e3063639dee4b8d8a6b4fee706b37fa%7C0%7C0%7C638258978133319739%7CUnknown%7CTWFpbGZsb3d8eyJWIjoiMC4wLjAwMDAiLCJQIjoiV2luMzIiLCJBTiI6Ik1haWwiLCJXVCI6Mn0%3D%7C3000%7C%7C%7C&amp;sdata=DTz0PTtcmMjyyjymPiOCASnGnEhCLJL3qlOKy3%2BPNuM%3D&amp;reserved=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mreg.ie/priva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e@ExecutiveEdge.i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eith@ExecutiveEdge.ie" TargetMode="External"/><Relationship Id="rId4" Type="http://schemas.openxmlformats.org/officeDocument/2006/relationships/webSettings" Target="webSettings.xml"/><Relationship Id="rId9" Type="http://schemas.openxmlformats.org/officeDocument/2006/relationships/hyperlink" Target="file:///C:\Users\fergal.OLAS\Desktop\Mary\comreg@executiveedge.i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ad263a-ab74-40dc-b4fa-f789cc2f067a}" enabled="1" method="Standard" siteId="{7e306363-9dee-4b8d-8a6b-4fee706b37f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2023-07-27T13:46:00Z</dcterms:created>
  <dcterms:modified xsi:type="dcterms:W3CDTF">2023-07-27T13:46:00Z</dcterms:modified>
</cp:coreProperties>
</file>