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C9F8" w14:textId="46F539D4" w:rsidR="008C38EC" w:rsidRDefault="007F3B8D">
      <w:pPr>
        <w:pStyle w:val="Heading2"/>
        <w:ind w:left="-5"/>
      </w:pPr>
      <w:r>
        <w:t xml:space="preserve">Operator </w:t>
      </w:r>
      <w:r w:rsidR="005B681F">
        <w:t xml:space="preserve">Misuse Form </w:t>
      </w:r>
    </w:p>
    <w:p w14:paraId="3DAC05A3" w14:textId="77777777" w:rsidR="008C38EC" w:rsidRDefault="007F3B8D">
      <w:pPr>
        <w:spacing w:after="513" w:line="259" w:lineRule="auto"/>
        <w:ind w:left="0" w:right="3648" w:firstLine="0"/>
        <w:jc w:val="center"/>
      </w:pPr>
      <w:r>
        <w:rPr>
          <w:noProof/>
        </w:rPr>
        <w:drawing>
          <wp:inline distT="0" distB="0" distL="0" distR="0" wp14:anchorId="647B0263" wp14:editId="5E178E4B">
            <wp:extent cx="3238500" cy="1143000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0B611031" w14:textId="77777777" w:rsidR="008C38EC" w:rsidRDefault="007F3B8D">
      <w:pPr>
        <w:spacing w:after="167" w:line="259" w:lineRule="auto"/>
        <w:ind w:left="108" w:right="0" w:firstLine="0"/>
        <w:jc w:val="left"/>
      </w:pPr>
      <w:r>
        <w:rPr>
          <w:color w:val="165EA8"/>
          <w:sz w:val="52"/>
        </w:rPr>
        <w:t xml:space="preserve"> </w:t>
      </w:r>
    </w:p>
    <w:p w14:paraId="25B6D057" w14:textId="354F7BBB" w:rsidR="008C38EC" w:rsidRDefault="00C5646E">
      <w:pPr>
        <w:spacing w:after="239" w:line="259" w:lineRule="auto"/>
        <w:ind w:left="108" w:right="0" w:firstLine="0"/>
        <w:jc w:val="left"/>
      </w:pPr>
      <w:r>
        <w:rPr>
          <w:color w:val="165EA8"/>
          <w:sz w:val="44"/>
        </w:rPr>
        <w:t xml:space="preserve">Fraudulent </w:t>
      </w:r>
      <w:r w:rsidR="00CF1F8D">
        <w:rPr>
          <w:color w:val="165EA8"/>
          <w:sz w:val="44"/>
        </w:rPr>
        <w:t>and/or Misu</w:t>
      </w:r>
      <w:r>
        <w:rPr>
          <w:color w:val="165EA8"/>
          <w:sz w:val="44"/>
        </w:rPr>
        <w:t>se of Numbering Resource</w:t>
      </w:r>
      <w:r w:rsidR="00CF1F8D">
        <w:rPr>
          <w:color w:val="165EA8"/>
          <w:sz w:val="44"/>
        </w:rPr>
        <w:t xml:space="preserve">s - </w:t>
      </w:r>
      <w:r w:rsidR="007F3B8D">
        <w:rPr>
          <w:color w:val="165EA8"/>
          <w:sz w:val="44"/>
        </w:rPr>
        <w:t>Regulation</w:t>
      </w:r>
      <w:r w:rsidR="00F644F0">
        <w:rPr>
          <w:color w:val="165EA8"/>
          <w:sz w:val="44"/>
        </w:rPr>
        <w:t xml:space="preserve"> </w:t>
      </w:r>
      <w:r w:rsidR="006F7C29">
        <w:rPr>
          <w:color w:val="165EA8"/>
          <w:sz w:val="44"/>
        </w:rPr>
        <w:t>8</w:t>
      </w:r>
      <w:r w:rsidR="00F644F0">
        <w:rPr>
          <w:color w:val="165EA8"/>
          <w:sz w:val="44"/>
        </w:rPr>
        <w:t>3</w:t>
      </w:r>
      <w:r w:rsidR="007F3B8D">
        <w:rPr>
          <w:color w:val="165EA8"/>
          <w:sz w:val="44"/>
        </w:rPr>
        <w:t xml:space="preserve">(2) Process </w:t>
      </w:r>
    </w:p>
    <w:p w14:paraId="0B1ABE96" w14:textId="48B85F78" w:rsidR="008C38EC" w:rsidRDefault="007F3B8D">
      <w:pPr>
        <w:spacing w:after="229" w:line="259" w:lineRule="auto"/>
        <w:ind w:left="108" w:right="0" w:firstLine="0"/>
        <w:jc w:val="left"/>
      </w:pPr>
      <w:r>
        <w:rPr>
          <w:sz w:val="24"/>
        </w:rPr>
        <w:tab/>
      </w:r>
      <w:r>
        <w:rPr>
          <w:b/>
          <w:color w:val="000080"/>
          <w:sz w:val="28"/>
        </w:rPr>
        <w:t xml:space="preserve"> </w:t>
      </w:r>
    </w:p>
    <w:p w14:paraId="1C0E3E76" w14:textId="77777777" w:rsidR="008C38EC" w:rsidRDefault="007F3B8D">
      <w:pPr>
        <w:spacing w:after="229" w:line="259" w:lineRule="auto"/>
        <w:ind w:left="108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color w:val="000080"/>
          <w:sz w:val="28"/>
        </w:rPr>
        <w:t xml:space="preserve"> </w:t>
      </w:r>
    </w:p>
    <w:p w14:paraId="697EF0A8" w14:textId="77777777" w:rsidR="008C38EC" w:rsidRDefault="007F3B8D">
      <w:pPr>
        <w:spacing w:after="229" w:line="259" w:lineRule="auto"/>
        <w:ind w:left="108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color w:val="000080"/>
          <w:sz w:val="28"/>
        </w:rPr>
        <w:t xml:space="preserve"> </w:t>
      </w:r>
    </w:p>
    <w:p w14:paraId="45E35B49" w14:textId="77777777" w:rsidR="008C38EC" w:rsidRDefault="007F3B8D">
      <w:pPr>
        <w:spacing w:after="200" w:line="259" w:lineRule="auto"/>
        <w:ind w:left="108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color w:val="000080"/>
          <w:sz w:val="28"/>
        </w:rPr>
        <w:t xml:space="preserve"> </w:t>
      </w:r>
    </w:p>
    <w:p w14:paraId="3E31DBD5" w14:textId="77777777" w:rsidR="008C38EC" w:rsidRDefault="007F3B8D">
      <w:pPr>
        <w:spacing w:after="409" w:line="259" w:lineRule="auto"/>
        <w:ind w:left="108" w:right="0" w:firstLine="0"/>
        <w:jc w:val="left"/>
      </w:pPr>
      <w:r>
        <w:rPr>
          <w:color w:val="165EA8"/>
        </w:rPr>
        <w:t xml:space="preserve">               </w:t>
      </w:r>
    </w:p>
    <w:p w14:paraId="49B689FC" w14:textId="6433562F" w:rsidR="008C38EC" w:rsidRDefault="007F3B8D" w:rsidP="005B681F">
      <w:pPr>
        <w:tabs>
          <w:tab w:val="center" w:pos="4867"/>
          <w:tab w:val="center" w:pos="7612"/>
        </w:tabs>
        <w:spacing w:after="203" w:line="259" w:lineRule="auto"/>
        <w:ind w:left="0" w:right="0" w:firstLine="0"/>
        <w:jc w:val="left"/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</w:p>
    <w:p w14:paraId="62B9C2C2" w14:textId="70B5E04C" w:rsidR="003A4DC6" w:rsidRDefault="007F3B8D" w:rsidP="005B681F">
      <w:pPr>
        <w:spacing w:after="242" w:line="259" w:lineRule="auto"/>
        <w:ind w:left="0" w:right="0" w:firstLine="0"/>
        <w:jc w:val="left"/>
        <w:rPr>
          <w:b/>
          <w:color w:val="165EA8"/>
          <w:sz w:val="48"/>
        </w:rPr>
      </w:pPr>
      <w:r>
        <w:t xml:space="preserve"> </w:t>
      </w:r>
      <w:r>
        <w:tab/>
        <w:t xml:space="preserve"> </w:t>
      </w:r>
    </w:p>
    <w:p w14:paraId="772EB100" w14:textId="77777777" w:rsidR="005B681F" w:rsidRDefault="005B681F">
      <w:pPr>
        <w:spacing w:after="160" w:line="259" w:lineRule="auto"/>
        <w:ind w:left="0" w:right="0" w:firstLine="0"/>
        <w:jc w:val="left"/>
        <w:rPr>
          <w:b/>
          <w:color w:val="165EA8"/>
          <w:sz w:val="48"/>
        </w:rPr>
      </w:pPr>
      <w:bookmarkStart w:id="0" w:name="_Toc146793353"/>
      <w:r>
        <w:br w:type="page"/>
      </w:r>
    </w:p>
    <w:tbl>
      <w:tblPr>
        <w:tblStyle w:val="TableGrid"/>
        <w:tblW w:w="9004" w:type="dxa"/>
        <w:tblInd w:w="12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4658"/>
        <w:gridCol w:w="4346"/>
      </w:tblGrid>
      <w:tr w:rsidR="008C38EC" w14:paraId="41A5BFE8" w14:textId="77777777">
        <w:trPr>
          <w:trHeight w:val="1991"/>
        </w:trPr>
        <w:tc>
          <w:tcPr>
            <w:tcW w:w="9004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165EA8"/>
          </w:tcPr>
          <w:bookmarkEnd w:id="0"/>
          <w:p w14:paraId="073C8281" w14:textId="77777777" w:rsidR="008C38EC" w:rsidRDefault="007F3B8D">
            <w:pPr>
              <w:spacing w:after="22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24"/>
              </w:rPr>
              <w:lastRenderedPageBreak/>
              <w:t xml:space="preserve">Primary Operator Misuse Notification Form </w:t>
            </w:r>
          </w:p>
          <w:p w14:paraId="37674962" w14:textId="7B6D22D8" w:rsidR="008C38EC" w:rsidRDefault="007F3B8D">
            <w:pPr>
              <w:spacing w:after="120" w:line="277" w:lineRule="auto"/>
              <w:ind w:left="0" w:right="0" w:firstLine="0"/>
            </w:pPr>
            <w:r>
              <w:rPr>
                <w:i/>
                <w:color w:val="FFFFFF"/>
                <w:sz w:val="20"/>
              </w:rPr>
              <w:t xml:space="preserve">Please complete the form </w:t>
            </w:r>
            <w:r w:rsidR="0029210A" w:rsidRPr="002E5323">
              <w:rPr>
                <w:i/>
                <w:color w:val="FFFF00"/>
                <w:sz w:val="20"/>
              </w:rPr>
              <w:t xml:space="preserve">as per guidance in ComReg 18/119R </w:t>
            </w:r>
            <w:r w:rsidR="002E5323" w:rsidRPr="002E5323">
              <w:rPr>
                <w:i/>
                <w:color w:val="FFFF00"/>
                <w:sz w:val="20"/>
              </w:rPr>
              <w:t xml:space="preserve">(An Operator’s Note) </w:t>
            </w:r>
            <w:r>
              <w:rPr>
                <w:i/>
                <w:color w:val="FFFFFF"/>
                <w:sz w:val="20"/>
              </w:rPr>
              <w:t xml:space="preserve">and return to ComReg no later than 15 calendar days after incident is detected and stopped. </w:t>
            </w:r>
          </w:p>
          <w:p w14:paraId="10770920" w14:textId="77777777" w:rsidR="008C38EC" w:rsidRDefault="007F3B8D">
            <w:pPr>
              <w:spacing w:after="0" w:line="259" w:lineRule="auto"/>
              <w:ind w:left="0" w:right="0" w:firstLine="0"/>
            </w:pPr>
            <w:r>
              <w:rPr>
                <w:i/>
                <w:color w:val="FFFFFF"/>
                <w:sz w:val="20"/>
              </w:rPr>
              <w:t xml:space="preserve">Failure to provide the relevant information in a timely manner may result in ComReg being unable to </w:t>
            </w:r>
            <w:proofErr w:type="gramStart"/>
            <w:r>
              <w:rPr>
                <w:i/>
                <w:color w:val="FFFFFF"/>
                <w:sz w:val="20"/>
              </w:rPr>
              <w:t>take action</w:t>
            </w:r>
            <w:proofErr w:type="gramEnd"/>
            <w:r>
              <w:rPr>
                <w:i/>
                <w:color w:val="FFFFFF"/>
                <w:sz w:val="20"/>
              </w:rPr>
              <w:t xml:space="preserve"> in relation to the case.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8C38EC" w14:paraId="405AD4C1" w14:textId="77777777" w:rsidTr="003E6CC4">
        <w:trPr>
          <w:trHeight w:val="1001"/>
        </w:trPr>
        <w:tc>
          <w:tcPr>
            <w:tcW w:w="465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2DA1E18" w14:textId="77777777" w:rsidR="007616EF" w:rsidRDefault="007F3B8D">
            <w:pPr>
              <w:spacing w:after="0" w:line="259" w:lineRule="auto"/>
              <w:ind w:left="0" w:right="0" w:firstLine="0"/>
              <w:jc w:val="left"/>
              <w:rPr>
                <w:b/>
                <w:color w:val="165EA8"/>
              </w:rPr>
            </w:pPr>
            <w:r>
              <w:rPr>
                <w:b/>
                <w:color w:val="165EA8"/>
              </w:rPr>
              <w:t xml:space="preserve"> </w:t>
            </w:r>
            <w:proofErr w:type="gramStart"/>
            <w:r>
              <w:rPr>
                <w:b/>
                <w:color w:val="165EA8"/>
              </w:rPr>
              <w:t>Operator</w:t>
            </w:r>
            <w:proofErr w:type="gramEnd"/>
            <w:r>
              <w:rPr>
                <w:b/>
                <w:color w:val="165EA8"/>
              </w:rPr>
              <w:t xml:space="preserve"> contact details </w:t>
            </w:r>
          </w:p>
          <w:p w14:paraId="0EBFF25D" w14:textId="2489504B" w:rsidR="008C38EC" w:rsidRDefault="007F3B8D">
            <w:pPr>
              <w:spacing w:after="0" w:line="259" w:lineRule="auto"/>
              <w:ind w:left="0" w:right="0" w:firstLine="0"/>
              <w:jc w:val="left"/>
            </w:pPr>
            <w:r w:rsidRPr="004126A0">
              <w:rPr>
                <w:bCs/>
                <w:color w:val="165EA8"/>
              </w:rPr>
              <w:t>(name and address)</w:t>
            </w:r>
            <w:r>
              <w:rPr>
                <w:b/>
                <w:color w:val="165EA8"/>
              </w:rPr>
              <w:t xml:space="preserve"> </w:t>
            </w:r>
          </w:p>
        </w:tc>
        <w:tc>
          <w:tcPr>
            <w:tcW w:w="434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6" w:space="0" w:color="165EA8"/>
            </w:tcBorders>
          </w:tcPr>
          <w:p w14:paraId="74C18D68" w14:textId="77777777" w:rsidR="008C38EC" w:rsidRDefault="007F3B8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2060"/>
              </w:rPr>
              <w:t xml:space="preserve"> </w:t>
            </w:r>
          </w:p>
        </w:tc>
      </w:tr>
      <w:tr w:rsidR="008C38EC" w14:paraId="71504648" w14:textId="77777777" w:rsidTr="003E6CC4">
        <w:trPr>
          <w:trHeight w:val="524"/>
        </w:trPr>
        <w:tc>
          <w:tcPr>
            <w:tcW w:w="4658" w:type="dxa"/>
            <w:tcBorders>
              <w:top w:val="single" w:sz="8" w:space="0" w:color="0070C0"/>
              <w:left w:val="single" w:sz="8" w:space="0" w:color="0070C0"/>
              <w:bottom w:val="single" w:sz="6" w:space="0" w:color="165EA8"/>
              <w:right w:val="single" w:sz="8" w:space="0" w:color="0070C0"/>
            </w:tcBorders>
          </w:tcPr>
          <w:p w14:paraId="77A0C142" w14:textId="77777777" w:rsidR="008C38EC" w:rsidRDefault="007F3B8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165EA8"/>
              </w:rPr>
              <w:t xml:space="preserve">Retail operator </w:t>
            </w:r>
            <w:r w:rsidRPr="004126A0">
              <w:rPr>
                <w:bCs/>
                <w:color w:val="165EA8"/>
              </w:rPr>
              <w:t>(if different from above)</w:t>
            </w:r>
            <w:r>
              <w:rPr>
                <w:b/>
                <w:color w:val="165EA8"/>
              </w:rPr>
              <w:t xml:space="preserve"> </w:t>
            </w:r>
          </w:p>
        </w:tc>
        <w:tc>
          <w:tcPr>
            <w:tcW w:w="4346" w:type="dxa"/>
            <w:tcBorders>
              <w:top w:val="single" w:sz="8" w:space="0" w:color="0070C0"/>
              <w:left w:val="single" w:sz="8" w:space="0" w:color="0070C0"/>
              <w:bottom w:val="single" w:sz="6" w:space="0" w:color="165EA8"/>
              <w:right w:val="single" w:sz="6" w:space="0" w:color="165EA8"/>
            </w:tcBorders>
          </w:tcPr>
          <w:p w14:paraId="6D22F650" w14:textId="77777777" w:rsidR="008C38EC" w:rsidRDefault="007F3B8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2060"/>
              </w:rPr>
              <w:t xml:space="preserve"> </w:t>
            </w:r>
          </w:p>
        </w:tc>
      </w:tr>
      <w:tr w:rsidR="008C38EC" w14:paraId="0FE9B4EB" w14:textId="77777777" w:rsidTr="003E6CC4">
        <w:trPr>
          <w:trHeight w:val="545"/>
        </w:trPr>
        <w:tc>
          <w:tcPr>
            <w:tcW w:w="4658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2FA535AA" w14:textId="1569F671" w:rsidR="008C38EC" w:rsidRDefault="007F3B8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165EA8"/>
              </w:rPr>
              <w:t xml:space="preserve">End-user business name </w:t>
            </w:r>
            <w:r w:rsidR="007616EF">
              <w:rPr>
                <w:b/>
                <w:color w:val="165EA8"/>
              </w:rPr>
              <w:t xml:space="preserve">and Address </w:t>
            </w:r>
          </w:p>
        </w:tc>
        <w:tc>
          <w:tcPr>
            <w:tcW w:w="4346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700877D2" w14:textId="77777777" w:rsidR="008C38EC" w:rsidRDefault="007F3B8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2060"/>
              </w:rPr>
              <w:t xml:space="preserve"> </w:t>
            </w:r>
          </w:p>
        </w:tc>
      </w:tr>
      <w:tr w:rsidR="007616EF" w14:paraId="6CF9F45F" w14:textId="77777777" w:rsidTr="003E6CC4">
        <w:trPr>
          <w:trHeight w:val="394"/>
        </w:trPr>
        <w:tc>
          <w:tcPr>
            <w:tcW w:w="4658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1B259F54" w14:textId="6B2B112C" w:rsidR="007616EF" w:rsidRDefault="007616EF">
            <w:pPr>
              <w:spacing w:after="0" w:line="259" w:lineRule="auto"/>
              <w:ind w:left="0" w:right="0" w:firstLine="0"/>
              <w:jc w:val="left"/>
              <w:rPr>
                <w:b/>
                <w:color w:val="165EA8"/>
              </w:rPr>
            </w:pPr>
            <w:r>
              <w:rPr>
                <w:b/>
                <w:color w:val="165EA8"/>
              </w:rPr>
              <w:t>End</w:t>
            </w:r>
            <w:r w:rsidR="004E00FA">
              <w:rPr>
                <w:b/>
                <w:color w:val="165EA8"/>
              </w:rPr>
              <w:t>-u</w:t>
            </w:r>
            <w:r>
              <w:rPr>
                <w:b/>
                <w:color w:val="165EA8"/>
              </w:rPr>
              <w:t>ser Contact Name</w:t>
            </w:r>
          </w:p>
        </w:tc>
        <w:tc>
          <w:tcPr>
            <w:tcW w:w="4346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0D5E128A" w14:textId="77777777" w:rsidR="007616EF" w:rsidRDefault="007616EF">
            <w:pPr>
              <w:spacing w:after="0" w:line="259" w:lineRule="auto"/>
              <w:ind w:left="2" w:right="0" w:firstLine="0"/>
              <w:jc w:val="left"/>
              <w:rPr>
                <w:color w:val="002060"/>
              </w:rPr>
            </w:pPr>
          </w:p>
        </w:tc>
      </w:tr>
      <w:tr w:rsidR="008C38EC" w14:paraId="2E08F4B2" w14:textId="77777777" w:rsidTr="003E6CC4">
        <w:trPr>
          <w:trHeight w:val="421"/>
        </w:trPr>
        <w:tc>
          <w:tcPr>
            <w:tcW w:w="4658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13CE5824" w14:textId="77777777" w:rsidR="008C38EC" w:rsidRDefault="007F3B8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165EA8"/>
              </w:rPr>
              <w:t xml:space="preserve">Garda Reference Number </w:t>
            </w:r>
          </w:p>
        </w:tc>
        <w:tc>
          <w:tcPr>
            <w:tcW w:w="4346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6E181C77" w14:textId="77777777" w:rsidR="008C38EC" w:rsidRDefault="007F3B8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2060"/>
              </w:rPr>
              <w:t xml:space="preserve"> </w:t>
            </w:r>
          </w:p>
        </w:tc>
      </w:tr>
      <w:tr w:rsidR="008C38EC" w14:paraId="658F2230" w14:textId="77777777" w:rsidTr="003E6CC4">
        <w:trPr>
          <w:trHeight w:val="389"/>
        </w:trPr>
        <w:tc>
          <w:tcPr>
            <w:tcW w:w="4658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28A0270F" w14:textId="77777777" w:rsidR="008C38EC" w:rsidRDefault="007F3B8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165EA8"/>
              </w:rPr>
              <w:t xml:space="preserve">Call Details  </w:t>
            </w:r>
          </w:p>
        </w:tc>
        <w:tc>
          <w:tcPr>
            <w:tcW w:w="4346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23072E7C" w14:textId="77777777" w:rsidR="008C38EC" w:rsidRDefault="007F3B8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color w:val="165EA8"/>
              </w:rPr>
              <w:t>To be sent electronically on excel spread sheet</w:t>
            </w:r>
            <w:r>
              <w:rPr>
                <w:i/>
                <w:color w:val="FF0000"/>
              </w:rPr>
              <w:t xml:space="preserve"> </w:t>
            </w:r>
          </w:p>
        </w:tc>
      </w:tr>
      <w:tr w:rsidR="008C38EC" w14:paraId="3B2804BC" w14:textId="77777777" w:rsidTr="003E6CC4">
        <w:trPr>
          <w:trHeight w:val="641"/>
        </w:trPr>
        <w:tc>
          <w:tcPr>
            <w:tcW w:w="4658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12CD7BC5" w14:textId="77777777" w:rsidR="007616EF" w:rsidRDefault="007F3B8D">
            <w:pPr>
              <w:spacing w:after="0" w:line="259" w:lineRule="auto"/>
              <w:ind w:left="0" w:right="0" w:firstLine="0"/>
              <w:rPr>
                <w:b/>
                <w:color w:val="165EA8"/>
              </w:rPr>
            </w:pPr>
            <w:r>
              <w:rPr>
                <w:b/>
                <w:color w:val="165EA8"/>
              </w:rPr>
              <w:t xml:space="preserve">Wholesale costs for Relevant Calls </w:t>
            </w:r>
          </w:p>
          <w:p w14:paraId="3F1F6ECB" w14:textId="41B3338D" w:rsidR="008C38EC" w:rsidRDefault="007F3B8D">
            <w:pPr>
              <w:spacing w:after="0" w:line="259" w:lineRule="auto"/>
              <w:ind w:left="0" w:right="0" w:firstLine="0"/>
            </w:pPr>
            <w:r w:rsidRPr="004126A0">
              <w:rPr>
                <w:bCs/>
                <w:color w:val="165EA8"/>
              </w:rPr>
              <w:t xml:space="preserve">(€) (ex VAT) </w:t>
            </w:r>
          </w:p>
        </w:tc>
        <w:tc>
          <w:tcPr>
            <w:tcW w:w="4346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33EA360B" w14:textId="77777777" w:rsidR="008C38EC" w:rsidRDefault="007F3B8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2060"/>
              </w:rPr>
              <w:t xml:space="preserve"> </w:t>
            </w:r>
          </w:p>
        </w:tc>
      </w:tr>
      <w:tr w:rsidR="008C38EC" w14:paraId="23CA0CDB" w14:textId="77777777" w:rsidTr="003E6CC4">
        <w:trPr>
          <w:trHeight w:val="421"/>
        </w:trPr>
        <w:tc>
          <w:tcPr>
            <w:tcW w:w="4658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094A77BE" w14:textId="3DB7FEA2" w:rsidR="008C38EC" w:rsidRPr="007616EF" w:rsidRDefault="007F3B8D" w:rsidP="009F067A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>
              <w:rPr>
                <w:b/>
                <w:color w:val="165EA8"/>
              </w:rPr>
              <w:t xml:space="preserve">Retail costs for Relevant Calls </w:t>
            </w:r>
            <w:r w:rsidRPr="004126A0">
              <w:rPr>
                <w:bCs/>
                <w:color w:val="165EA8"/>
              </w:rPr>
              <w:t>(€) (ex VAT)</w:t>
            </w:r>
            <w:r w:rsidRPr="007616EF">
              <w:rPr>
                <w:bCs/>
                <w:color w:val="165EA8"/>
              </w:rPr>
              <w:t xml:space="preserve"> </w:t>
            </w:r>
          </w:p>
        </w:tc>
        <w:tc>
          <w:tcPr>
            <w:tcW w:w="4346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08E06687" w14:textId="77777777" w:rsidR="008C38EC" w:rsidRDefault="007F3B8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2060"/>
              </w:rPr>
              <w:t xml:space="preserve"> </w:t>
            </w:r>
          </w:p>
        </w:tc>
      </w:tr>
      <w:tr w:rsidR="008C38EC" w14:paraId="0CEC60E0" w14:textId="77777777" w:rsidTr="003E6CC4">
        <w:trPr>
          <w:trHeight w:val="574"/>
        </w:trPr>
        <w:tc>
          <w:tcPr>
            <w:tcW w:w="4658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2491B1E4" w14:textId="784D6B27" w:rsidR="008C38EC" w:rsidRDefault="007F3B8D" w:rsidP="009F067A">
            <w:pPr>
              <w:spacing w:after="0" w:line="259" w:lineRule="auto"/>
              <w:ind w:left="0" w:right="0" w:firstLine="0"/>
              <w:jc w:val="left"/>
              <w:rPr>
                <w:bCs/>
                <w:color w:val="165EA8"/>
              </w:rPr>
            </w:pPr>
            <w:r>
              <w:rPr>
                <w:b/>
                <w:color w:val="165EA8"/>
              </w:rPr>
              <w:t xml:space="preserve">Average Monthly Retail Bill </w:t>
            </w:r>
            <w:r w:rsidRPr="004126A0">
              <w:rPr>
                <w:bCs/>
                <w:color w:val="165EA8"/>
              </w:rPr>
              <w:t xml:space="preserve">(€) (ex VAT) </w:t>
            </w:r>
          </w:p>
          <w:p w14:paraId="195BEFCC" w14:textId="759DD9F0" w:rsidR="009F067A" w:rsidRPr="007616EF" w:rsidRDefault="009F067A" w:rsidP="009F067A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>
              <w:rPr>
                <w:i/>
                <w:color w:val="165EA8"/>
              </w:rPr>
              <w:t>(if Wholesale costs &lt; €5,000)</w:t>
            </w:r>
          </w:p>
        </w:tc>
        <w:tc>
          <w:tcPr>
            <w:tcW w:w="4346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03025E68" w14:textId="3095791B" w:rsidR="008C38EC" w:rsidRDefault="007F3B8D" w:rsidP="003E6CC4">
            <w:pPr>
              <w:spacing w:after="14" w:line="259" w:lineRule="auto"/>
              <w:ind w:left="2" w:right="0" w:firstLine="0"/>
              <w:jc w:val="left"/>
            </w:pPr>
            <w:r>
              <w:rPr>
                <w:color w:val="002060"/>
              </w:rPr>
              <w:t xml:space="preserve"> </w:t>
            </w:r>
          </w:p>
        </w:tc>
      </w:tr>
      <w:tr w:rsidR="008C38EC" w14:paraId="2352ED3F" w14:textId="77777777" w:rsidTr="003E6CC4">
        <w:trPr>
          <w:trHeight w:val="545"/>
        </w:trPr>
        <w:tc>
          <w:tcPr>
            <w:tcW w:w="4658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634D217B" w14:textId="288709A7" w:rsidR="008C38EC" w:rsidRDefault="007F3B8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165EA8"/>
              </w:rPr>
              <w:t xml:space="preserve">Interconnection Operators </w:t>
            </w:r>
            <w:r w:rsidR="003A4DC6">
              <w:rPr>
                <w:b/>
                <w:color w:val="165EA8"/>
              </w:rPr>
              <w:t>in</w:t>
            </w:r>
            <w:r>
              <w:rPr>
                <w:b/>
                <w:color w:val="165EA8"/>
              </w:rPr>
              <w:t xml:space="preserve"> Ireland </w:t>
            </w:r>
          </w:p>
        </w:tc>
        <w:tc>
          <w:tcPr>
            <w:tcW w:w="4346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210A4DAF" w14:textId="77777777" w:rsidR="008C38EC" w:rsidRDefault="007F3B8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2060"/>
              </w:rPr>
              <w:t xml:space="preserve"> </w:t>
            </w:r>
          </w:p>
        </w:tc>
      </w:tr>
      <w:tr w:rsidR="008C38EC" w14:paraId="3FDAF552" w14:textId="77777777" w:rsidTr="003E6CC4">
        <w:trPr>
          <w:trHeight w:val="641"/>
        </w:trPr>
        <w:tc>
          <w:tcPr>
            <w:tcW w:w="4658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3F6445FB" w14:textId="1CDCB43E" w:rsidR="008C38EC" w:rsidRDefault="007F3B8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165EA8"/>
              </w:rPr>
              <w:t xml:space="preserve">Interconnection Operators Outside Ireland </w:t>
            </w:r>
          </w:p>
        </w:tc>
        <w:tc>
          <w:tcPr>
            <w:tcW w:w="4346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04DD7B97" w14:textId="77777777" w:rsidR="008C38EC" w:rsidRDefault="007F3B8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2060"/>
              </w:rPr>
              <w:t xml:space="preserve"> </w:t>
            </w:r>
          </w:p>
        </w:tc>
      </w:tr>
      <w:tr w:rsidR="008C38EC" w14:paraId="025F1E59" w14:textId="77777777" w:rsidTr="003E6CC4">
        <w:trPr>
          <w:trHeight w:val="641"/>
        </w:trPr>
        <w:tc>
          <w:tcPr>
            <w:tcW w:w="4658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4E021DBC" w14:textId="77777777" w:rsidR="008C38EC" w:rsidRDefault="007F3B8D">
            <w:pPr>
              <w:spacing w:after="0" w:line="259" w:lineRule="auto"/>
              <w:ind w:left="0" w:right="0" w:firstLine="0"/>
            </w:pPr>
            <w:r>
              <w:rPr>
                <w:b/>
                <w:color w:val="165EA8"/>
              </w:rPr>
              <w:t xml:space="preserve">Portion of costs assigned to each interconnect operator </w:t>
            </w:r>
          </w:p>
        </w:tc>
        <w:tc>
          <w:tcPr>
            <w:tcW w:w="4346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423B920F" w14:textId="77777777" w:rsidR="008C38EC" w:rsidRDefault="007F3B8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2060"/>
              </w:rPr>
              <w:t xml:space="preserve"> </w:t>
            </w:r>
          </w:p>
        </w:tc>
      </w:tr>
      <w:tr w:rsidR="008C38EC" w14:paraId="69EC25AA" w14:textId="77777777" w:rsidTr="003E6CC4">
        <w:trPr>
          <w:trHeight w:val="673"/>
        </w:trPr>
        <w:tc>
          <w:tcPr>
            <w:tcW w:w="4658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161BE818" w14:textId="77777777" w:rsidR="008C38EC" w:rsidRDefault="007F3B8D">
            <w:pPr>
              <w:spacing w:after="0" w:line="259" w:lineRule="auto"/>
              <w:ind w:left="0" w:right="63" w:firstLine="0"/>
            </w:pPr>
            <w:r>
              <w:rPr>
                <w:b/>
                <w:color w:val="165EA8"/>
              </w:rPr>
              <w:t>Date/s that payment is due on the relevant calls to</w:t>
            </w:r>
            <w:r>
              <w:rPr>
                <w:color w:val="165EA8"/>
              </w:rPr>
              <w:t xml:space="preserve"> </w:t>
            </w:r>
            <w:r>
              <w:rPr>
                <w:b/>
                <w:color w:val="165EA8"/>
              </w:rPr>
              <w:t xml:space="preserve">Interconnect Operators </w:t>
            </w:r>
          </w:p>
        </w:tc>
        <w:tc>
          <w:tcPr>
            <w:tcW w:w="4346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47A39732" w14:textId="77777777" w:rsidR="008C38EC" w:rsidRDefault="007F3B8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2060"/>
              </w:rPr>
              <w:t xml:space="preserve"> </w:t>
            </w:r>
          </w:p>
        </w:tc>
      </w:tr>
      <w:tr w:rsidR="008C38EC" w14:paraId="3A663E87" w14:textId="77777777" w:rsidTr="003E6CC4">
        <w:trPr>
          <w:trHeight w:val="484"/>
        </w:trPr>
        <w:tc>
          <w:tcPr>
            <w:tcW w:w="4658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236DD60F" w14:textId="42A489C9" w:rsidR="008C38EC" w:rsidRDefault="007F3B8D">
            <w:pPr>
              <w:spacing w:after="0" w:line="259" w:lineRule="auto"/>
              <w:ind w:left="0" w:right="0" w:firstLine="0"/>
            </w:pPr>
            <w:r>
              <w:rPr>
                <w:b/>
                <w:color w:val="165EA8"/>
              </w:rPr>
              <w:t xml:space="preserve">Do you maintain the security of the PBX? </w:t>
            </w:r>
          </w:p>
        </w:tc>
        <w:tc>
          <w:tcPr>
            <w:tcW w:w="4346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47B9B51F" w14:textId="77777777" w:rsidR="008C38EC" w:rsidRDefault="007F3B8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2060"/>
              </w:rPr>
              <w:t xml:space="preserve"> </w:t>
            </w:r>
          </w:p>
        </w:tc>
      </w:tr>
      <w:tr w:rsidR="00753E2F" w14:paraId="075872CF" w14:textId="77777777" w:rsidTr="003E6CC4">
        <w:trPr>
          <w:trHeight w:val="722"/>
        </w:trPr>
        <w:tc>
          <w:tcPr>
            <w:tcW w:w="4658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64B2CD76" w14:textId="5DCF12E2" w:rsidR="00753E2F" w:rsidRDefault="00E67BB6" w:rsidP="005E5CA3">
            <w:pPr>
              <w:spacing w:after="0" w:line="259" w:lineRule="auto"/>
              <w:ind w:left="0" w:right="0" w:firstLine="0"/>
              <w:rPr>
                <w:b/>
                <w:color w:val="165EA8"/>
              </w:rPr>
            </w:pPr>
            <w:r>
              <w:rPr>
                <w:b/>
                <w:color w:val="165EA8"/>
              </w:rPr>
              <w:t>Is the PBX physically located in the customer premises?</w:t>
            </w:r>
            <w:r w:rsidR="005E5CA3">
              <w:rPr>
                <w:b/>
                <w:color w:val="165EA8"/>
              </w:rPr>
              <w:t xml:space="preserve"> </w:t>
            </w:r>
            <w:r>
              <w:rPr>
                <w:b/>
                <w:color w:val="165EA8"/>
              </w:rPr>
              <w:t>If it is</w:t>
            </w:r>
            <w:r w:rsidR="0029210A">
              <w:rPr>
                <w:b/>
                <w:color w:val="165EA8"/>
              </w:rPr>
              <w:t>,</w:t>
            </w:r>
            <w:r>
              <w:rPr>
                <w:b/>
                <w:color w:val="165EA8"/>
              </w:rPr>
              <w:t xml:space="preserve"> w</w:t>
            </w:r>
            <w:r w:rsidR="00753E2F">
              <w:rPr>
                <w:b/>
                <w:color w:val="165EA8"/>
              </w:rPr>
              <w:t xml:space="preserve">ho installed and </w:t>
            </w:r>
            <w:r>
              <w:rPr>
                <w:b/>
                <w:color w:val="165EA8"/>
              </w:rPr>
              <w:t>w</w:t>
            </w:r>
            <w:r w:rsidR="00753E2F">
              <w:rPr>
                <w:b/>
                <w:color w:val="165EA8"/>
              </w:rPr>
              <w:t>ho maintains the PBX</w:t>
            </w:r>
            <w:r w:rsidR="0029210A">
              <w:rPr>
                <w:b/>
                <w:color w:val="165EA8"/>
              </w:rPr>
              <w:t>?</w:t>
            </w:r>
          </w:p>
        </w:tc>
        <w:tc>
          <w:tcPr>
            <w:tcW w:w="4346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3A812440" w14:textId="77777777" w:rsidR="00753E2F" w:rsidRDefault="00753E2F">
            <w:pPr>
              <w:spacing w:after="0" w:line="259" w:lineRule="auto"/>
              <w:ind w:left="2" w:right="0" w:firstLine="0"/>
              <w:jc w:val="left"/>
              <w:rPr>
                <w:color w:val="002060"/>
              </w:rPr>
            </w:pPr>
          </w:p>
        </w:tc>
      </w:tr>
      <w:tr w:rsidR="008C38EC" w14:paraId="246C37DA" w14:textId="77777777" w:rsidTr="003E6CC4">
        <w:trPr>
          <w:trHeight w:val="722"/>
        </w:trPr>
        <w:tc>
          <w:tcPr>
            <w:tcW w:w="4658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7F7999D4" w14:textId="655A84CE" w:rsidR="008C38EC" w:rsidRDefault="007F3B8D">
            <w:pPr>
              <w:spacing w:after="0" w:line="259" w:lineRule="auto"/>
              <w:ind w:left="0" w:right="0" w:firstLine="0"/>
            </w:pPr>
            <w:r>
              <w:rPr>
                <w:b/>
                <w:color w:val="165EA8"/>
              </w:rPr>
              <w:t xml:space="preserve">What costs will you charge the </w:t>
            </w:r>
            <w:r w:rsidR="004E00FA">
              <w:rPr>
                <w:b/>
                <w:color w:val="165EA8"/>
              </w:rPr>
              <w:t>end-</w:t>
            </w:r>
            <w:r>
              <w:rPr>
                <w:b/>
                <w:color w:val="165EA8"/>
              </w:rPr>
              <w:t xml:space="preserve">user if ComReg intervenes? </w:t>
            </w:r>
          </w:p>
        </w:tc>
        <w:tc>
          <w:tcPr>
            <w:tcW w:w="4346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770F6395" w14:textId="77777777" w:rsidR="008C38EC" w:rsidRDefault="007F3B8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2060"/>
              </w:rPr>
              <w:t xml:space="preserve"> </w:t>
            </w:r>
          </w:p>
        </w:tc>
      </w:tr>
      <w:tr w:rsidR="008C38EC" w14:paraId="4EF9116E" w14:textId="77777777" w:rsidTr="003E6CC4">
        <w:trPr>
          <w:trHeight w:val="641"/>
        </w:trPr>
        <w:tc>
          <w:tcPr>
            <w:tcW w:w="4658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66A76F40" w14:textId="5FD1E17C" w:rsidR="0065298D" w:rsidRPr="004126A0" w:rsidRDefault="007F3B8D">
            <w:pPr>
              <w:spacing w:after="0" w:line="259" w:lineRule="auto"/>
              <w:ind w:left="0" w:right="0" w:firstLine="0"/>
              <w:rPr>
                <w:bCs/>
                <w:sz w:val="20"/>
                <w:szCs w:val="20"/>
              </w:rPr>
            </w:pPr>
            <w:r>
              <w:rPr>
                <w:b/>
                <w:color w:val="165EA8"/>
              </w:rPr>
              <w:t xml:space="preserve">What costs will you charge the </w:t>
            </w:r>
            <w:r w:rsidR="004E00FA">
              <w:rPr>
                <w:b/>
                <w:color w:val="165EA8"/>
              </w:rPr>
              <w:t>end-</w:t>
            </w:r>
            <w:r>
              <w:rPr>
                <w:b/>
                <w:color w:val="165EA8"/>
              </w:rPr>
              <w:t xml:space="preserve">user if ComReg does not intervene? </w:t>
            </w:r>
          </w:p>
        </w:tc>
        <w:tc>
          <w:tcPr>
            <w:tcW w:w="4346" w:type="dxa"/>
            <w:tcBorders>
              <w:top w:val="single" w:sz="6" w:space="0" w:color="165EA8"/>
              <w:left w:val="single" w:sz="6" w:space="0" w:color="165EA8"/>
              <w:bottom w:val="single" w:sz="6" w:space="0" w:color="165EA8"/>
              <w:right w:val="single" w:sz="6" w:space="0" w:color="165EA8"/>
            </w:tcBorders>
          </w:tcPr>
          <w:p w14:paraId="4063C7E9" w14:textId="77777777" w:rsidR="008C38EC" w:rsidRDefault="007F3B8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2060"/>
              </w:rPr>
              <w:t xml:space="preserve"> </w:t>
            </w:r>
          </w:p>
        </w:tc>
      </w:tr>
    </w:tbl>
    <w:p w14:paraId="11151AC3" w14:textId="65657FD2" w:rsidR="00ED0B86" w:rsidRPr="004126A0" w:rsidRDefault="00ED0B86" w:rsidP="009924DA">
      <w:pPr>
        <w:pStyle w:val="Heading1"/>
        <w:ind w:left="-5"/>
        <w:rPr>
          <w:b w:val="0"/>
        </w:rPr>
      </w:pPr>
    </w:p>
    <w:sectPr w:rsidR="00ED0B86" w:rsidRPr="004126A0" w:rsidSect="008C3F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6" w:right="1436" w:bottom="1441" w:left="1440" w:header="715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7828" w14:textId="77777777" w:rsidR="002D30A6" w:rsidRDefault="007F3B8D">
      <w:pPr>
        <w:spacing w:after="0" w:line="240" w:lineRule="auto"/>
      </w:pPr>
      <w:r>
        <w:separator/>
      </w:r>
    </w:p>
  </w:endnote>
  <w:endnote w:type="continuationSeparator" w:id="0">
    <w:p w14:paraId="7B5462DA" w14:textId="77777777" w:rsidR="002D30A6" w:rsidRDefault="007F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9804" w14:textId="77777777" w:rsidR="008C38EC" w:rsidRDefault="007F3B8D">
    <w:pPr>
      <w:spacing w:after="0" w:line="259" w:lineRule="auto"/>
      <w:ind w:left="0" w:right="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 \* MERGEFORMAT ">
      <w:r>
        <w:rPr>
          <w:sz w:val="18"/>
        </w:rPr>
        <w:t>12</w:t>
      </w:r>
    </w:fldSimple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3DBE" w14:textId="77777777" w:rsidR="008C3FE9" w:rsidRDefault="008C3FE9" w:rsidP="008C3FE9">
    <w:pPr>
      <w:spacing w:after="9" w:line="259" w:lineRule="auto"/>
      <w:ind w:left="-5" w:right="0" w:hanging="10"/>
      <w:jc w:val="left"/>
      <w:rPr>
        <w:rFonts w:ascii="Verdana" w:eastAsia="Verdana" w:hAnsi="Verdana" w:cs="Verdana"/>
        <w:color w:val="165EA8"/>
        <w:sz w:val="16"/>
      </w:rPr>
    </w:pPr>
  </w:p>
  <w:p w14:paraId="1B843827" w14:textId="77777777" w:rsidR="008C38EC" w:rsidRDefault="007F3B8D">
    <w:pPr>
      <w:spacing w:after="0" w:line="259" w:lineRule="auto"/>
      <w:ind w:left="0" w:right="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 \* MERGEFORMAT ">
      <w:r>
        <w:rPr>
          <w:sz w:val="18"/>
        </w:rPr>
        <w:t>12</w:t>
      </w:r>
    </w:fldSimple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9925" w14:textId="77777777" w:rsidR="008C38EC" w:rsidRDefault="007F3B8D">
    <w:pPr>
      <w:spacing w:after="0" w:line="259" w:lineRule="auto"/>
      <w:ind w:left="0" w:right="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 \* MERGEFORMAT ">
      <w:r>
        <w:rPr>
          <w:sz w:val="18"/>
        </w:rPr>
        <w:t>12</w:t>
      </w:r>
    </w:fldSimple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B687" w14:textId="77777777" w:rsidR="008C38EC" w:rsidRDefault="007F3B8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A41CF60" w14:textId="77777777" w:rsidR="008C38EC" w:rsidRDefault="007F3B8D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16DA" w14:textId="791DD735" w:rsidR="008C38EC" w:rsidRDefault="007F3B8D">
    <w:pPr>
      <w:tabs>
        <w:tab w:val="right" w:pos="9030"/>
      </w:tabs>
      <w:spacing w:after="0" w:line="259" w:lineRule="auto"/>
      <w:ind w:left="0" w:right="0" w:firstLine="0"/>
      <w:jc w:val="left"/>
    </w:pPr>
    <w:r>
      <w:rPr>
        <w:sz w:val="20"/>
      </w:rPr>
      <w:t xml:space="preserve">Regulation </w:t>
    </w:r>
    <w:r w:rsidR="00460578">
      <w:rPr>
        <w:sz w:val="20"/>
      </w:rPr>
      <w:t>8</w:t>
    </w:r>
    <w:r>
      <w:rPr>
        <w:sz w:val="20"/>
      </w:rPr>
      <w:t xml:space="preserve">3(2) Process – Information Notice </w:t>
    </w:r>
    <w:r>
      <w:rPr>
        <w:sz w:val="20"/>
      </w:rPr>
      <w:tab/>
      <w:t>ComReg 18/119</w: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EB80" w14:textId="0DD62601" w:rsidR="008C38EC" w:rsidRDefault="007F3B8D">
    <w:pPr>
      <w:tabs>
        <w:tab w:val="right" w:pos="9030"/>
      </w:tabs>
      <w:spacing w:after="0" w:line="259" w:lineRule="auto"/>
      <w:ind w:left="0" w:right="0" w:firstLine="0"/>
      <w:jc w:val="left"/>
    </w:pPr>
    <w:r>
      <w:rPr>
        <w:sz w:val="20"/>
      </w:rPr>
      <w:t xml:space="preserve">Regulation </w:t>
    </w:r>
    <w:r w:rsidR="00B85EAC">
      <w:rPr>
        <w:sz w:val="20"/>
      </w:rPr>
      <w:t>83</w:t>
    </w:r>
    <w:r>
      <w:rPr>
        <w:sz w:val="20"/>
      </w:rPr>
      <w:t>(2) Process –</w:t>
    </w:r>
    <w:r w:rsidR="005B681F">
      <w:rPr>
        <w:sz w:val="20"/>
      </w:rPr>
      <w:t xml:space="preserve"> Operator Misuse Form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57AE" w14:textId="77777777" w:rsidR="008C38EC" w:rsidRDefault="007F3B8D">
    <w:pPr>
      <w:tabs>
        <w:tab w:val="right" w:pos="9030"/>
      </w:tabs>
      <w:spacing w:after="0" w:line="259" w:lineRule="auto"/>
      <w:ind w:left="0" w:right="0" w:firstLine="0"/>
      <w:jc w:val="left"/>
    </w:pPr>
    <w:r>
      <w:rPr>
        <w:sz w:val="20"/>
      </w:rPr>
      <w:t xml:space="preserve">Regulation 23(2) Process – Information Notice </w:t>
    </w:r>
    <w:r>
      <w:rPr>
        <w:sz w:val="20"/>
      </w:rPr>
      <w:tab/>
      <w:t>ComReg 18/119</w: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1DC"/>
    <w:multiLevelType w:val="hybridMultilevel"/>
    <w:tmpl w:val="E5BAD41A"/>
    <w:lvl w:ilvl="0" w:tplc="A18E5786">
      <w:start w:val="34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47AF8">
      <w:start w:val="1"/>
      <w:numFmt w:val="lowerLetter"/>
      <w:lvlText w:val="%2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C8C77A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4F9CE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AAB18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206D56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0F6D4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62440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7A1D36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E2313"/>
    <w:multiLevelType w:val="multilevel"/>
    <w:tmpl w:val="858E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A7EF3"/>
    <w:multiLevelType w:val="hybridMultilevel"/>
    <w:tmpl w:val="0D76AE3E"/>
    <w:lvl w:ilvl="0" w:tplc="2C7AB126">
      <w:start w:val="8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C3D14">
      <w:start w:val="1"/>
      <w:numFmt w:val="lowerLetter"/>
      <w:lvlText w:val="%2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145FA6">
      <w:start w:val="1"/>
      <w:numFmt w:val="lowerRoman"/>
      <w:lvlText w:val="%3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6B626">
      <w:start w:val="1"/>
      <w:numFmt w:val="decimal"/>
      <w:lvlText w:val="%4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1474C6">
      <w:start w:val="1"/>
      <w:numFmt w:val="lowerLetter"/>
      <w:lvlText w:val="%5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6025EE">
      <w:start w:val="1"/>
      <w:numFmt w:val="lowerRoman"/>
      <w:lvlText w:val="%6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0FB50">
      <w:start w:val="1"/>
      <w:numFmt w:val="decimal"/>
      <w:lvlText w:val="%7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C4EBE">
      <w:start w:val="1"/>
      <w:numFmt w:val="lowerLetter"/>
      <w:lvlText w:val="%8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4275A">
      <w:start w:val="1"/>
      <w:numFmt w:val="lowerRoman"/>
      <w:lvlText w:val="%9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2E068D"/>
    <w:multiLevelType w:val="hybridMultilevel"/>
    <w:tmpl w:val="E8CA3044"/>
    <w:lvl w:ilvl="0" w:tplc="FC26E810">
      <w:start w:val="25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0466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E78C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48A6A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23E0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2741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9A944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A1F2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0C20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C46B4A"/>
    <w:multiLevelType w:val="hybridMultilevel"/>
    <w:tmpl w:val="7ACED190"/>
    <w:lvl w:ilvl="0" w:tplc="02E443A8">
      <w:start w:val="38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0665C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6447A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EBD7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6F5F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98E7E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5C84C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05A0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A8F6E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534526"/>
    <w:multiLevelType w:val="hybridMultilevel"/>
    <w:tmpl w:val="2EEEA8CE"/>
    <w:lvl w:ilvl="0" w:tplc="7ACC615A">
      <w:start w:val="23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6BEB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C44D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83C2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4082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6CC5B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58C5E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2FC8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65B6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433137"/>
    <w:multiLevelType w:val="hybridMultilevel"/>
    <w:tmpl w:val="6B0AF482"/>
    <w:lvl w:ilvl="0" w:tplc="C94E73C8">
      <w:start w:val="12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C90A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0AF88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92ACD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36F17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8DFB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07A2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E3A2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CA9A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4F5D55"/>
    <w:multiLevelType w:val="hybridMultilevel"/>
    <w:tmpl w:val="BA8CFCC4"/>
    <w:lvl w:ilvl="0" w:tplc="8BB084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A459E">
      <w:start w:val="1"/>
      <w:numFmt w:val="lowerLetter"/>
      <w:lvlText w:val="%2"/>
      <w:lvlJc w:val="left"/>
      <w:pPr>
        <w:ind w:left="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A4200">
      <w:start w:val="1"/>
      <w:numFmt w:val="lowerLetter"/>
      <w:lvlRestart w:val="0"/>
      <w:lvlText w:val="%3.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06CCC8">
      <w:start w:val="1"/>
      <w:numFmt w:val="decimal"/>
      <w:lvlText w:val="%4"/>
      <w:lvlJc w:val="left"/>
      <w:pPr>
        <w:ind w:left="2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03B14">
      <w:start w:val="1"/>
      <w:numFmt w:val="lowerLetter"/>
      <w:lvlText w:val="%5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38839C">
      <w:start w:val="1"/>
      <w:numFmt w:val="lowerRoman"/>
      <w:lvlText w:val="%6"/>
      <w:lvlJc w:val="left"/>
      <w:pPr>
        <w:ind w:left="3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ECE80">
      <w:start w:val="1"/>
      <w:numFmt w:val="decimal"/>
      <w:lvlText w:val="%7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419CE">
      <w:start w:val="1"/>
      <w:numFmt w:val="lowerLetter"/>
      <w:lvlText w:val="%8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68AB0">
      <w:start w:val="1"/>
      <w:numFmt w:val="lowerRoman"/>
      <w:lvlText w:val="%9"/>
      <w:lvlJc w:val="left"/>
      <w:pPr>
        <w:ind w:left="5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0E0120"/>
    <w:multiLevelType w:val="hybridMultilevel"/>
    <w:tmpl w:val="99FCC7B8"/>
    <w:lvl w:ilvl="0" w:tplc="83922146">
      <w:start w:val="1"/>
      <w:numFmt w:val="lowerLetter"/>
      <w:lvlText w:val="%1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D8BCEA">
      <w:start w:val="1"/>
      <w:numFmt w:val="lowerLetter"/>
      <w:lvlText w:val="%2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389E60">
      <w:start w:val="1"/>
      <w:numFmt w:val="lowerRoman"/>
      <w:lvlText w:val="%3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C8424">
      <w:start w:val="1"/>
      <w:numFmt w:val="decimal"/>
      <w:lvlText w:val="%4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242B32">
      <w:start w:val="1"/>
      <w:numFmt w:val="lowerLetter"/>
      <w:lvlText w:val="%5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9289E0">
      <w:start w:val="1"/>
      <w:numFmt w:val="lowerRoman"/>
      <w:lvlText w:val="%6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2813DE">
      <w:start w:val="1"/>
      <w:numFmt w:val="decimal"/>
      <w:lvlText w:val="%7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16E5A4">
      <w:start w:val="1"/>
      <w:numFmt w:val="lowerLetter"/>
      <w:lvlText w:val="%8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6621C">
      <w:start w:val="1"/>
      <w:numFmt w:val="lowerRoman"/>
      <w:lvlText w:val="%9"/>
      <w:lvlJc w:val="left"/>
      <w:pPr>
        <w:ind w:left="7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9F2CE9"/>
    <w:multiLevelType w:val="hybridMultilevel"/>
    <w:tmpl w:val="5A389268"/>
    <w:lvl w:ilvl="0" w:tplc="594889E6">
      <w:start w:val="1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C1B1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04E8B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6AC1A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661D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C20FD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B4410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00FF1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26076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411712"/>
    <w:multiLevelType w:val="hybridMultilevel"/>
    <w:tmpl w:val="7C12466A"/>
    <w:lvl w:ilvl="0" w:tplc="E16EFB3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25410">
      <w:start w:val="1"/>
      <w:numFmt w:val="bullet"/>
      <w:lvlText w:val="o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2A47C">
      <w:start w:val="1"/>
      <w:numFmt w:val="bullet"/>
      <w:lvlText w:val="▪"/>
      <w:lvlJc w:val="left"/>
      <w:pPr>
        <w:ind w:left="2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2F0F0">
      <w:start w:val="1"/>
      <w:numFmt w:val="bullet"/>
      <w:lvlText w:val="•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8272CE">
      <w:start w:val="1"/>
      <w:numFmt w:val="bullet"/>
      <w:lvlText w:val="o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0E10A">
      <w:start w:val="1"/>
      <w:numFmt w:val="bullet"/>
      <w:lvlText w:val="▪"/>
      <w:lvlJc w:val="left"/>
      <w:pPr>
        <w:ind w:left="4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EBD30">
      <w:start w:val="1"/>
      <w:numFmt w:val="bullet"/>
      <w:lvlText w:val="•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A6095E">
      <w:start w:val="1"/>
      <w:numFmt w:val="bullet"/>
      <w:lvlText w:val="o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42034">
      <w:start w:val="1"/>
      <w:numFmt w:val="bullet"/>
      <w:lvlText w:val="▪"/>
      <w:lvlJc w:val="left"/>
      <w:pPr>
        <w:ind w:left="6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555ACE"/>
    <w:multiLevelType w:val="multilevel"/>
    <w:tmpl w:val="D19A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81F22"/>
    <w:multiLevelType w:val="hybridMultilevel"/>
    <w:tmpl w:val="0358B4B4"/>
    <w:lvl w:ilvl="0" w:tplc="DF6CCF4A">
      <w:start w:val="19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B8277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8CDC4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88C03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A253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BC207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624D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264A2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8008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4B4763"/>
    <w:multiLevelType w:val="hybridMultilevel"/>
    <w:tmpl w:val="CDA4C0D6"/>
    <w:lvl w:ilvl="0" w:tplc="59CA0BB6">
      <w:start w:val="17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C8DB6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4651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8210A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006BC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CB9A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40720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BAC95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FCBDB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7D24C2"/>
    <w:multiLevelType w:val="hybridMultilevel"/>
    <w:tmpl w:val="E0E2CC3C"/>
    <w:lvl w:ilvl="0" w:tplc="BD806E14">
      <w:start w:val="27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27696">
      <w:start w:val="1"/>
      <w:numFmt w:val="lowerLetter"/>
      <w:lvlText w:val="%2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C06AC">
      <w:start w:val="1"/>
      <w:numFmt w:val="lowerRoman"/>
      <w:lvlText w:val="%3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C0988C">
      <w:start w:val="1"/>
      <w:numFmt w:val="decimal"/>
      <w:lvlText w:val="%4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BE56D2">
      <w:start w:val="1"/>
      <w:numFmt w:val="lowerLetter"/>
      <w:lvlText w:val="%5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0B58E">
      <w:start w:val="1"/>
      <w:numFmt w:val="lowerRoman"/>
      <w:lvlText w:val="%6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06F256">
      <w:start w:val="1"/>
      <w:numFmt w:val="decimal"/>
      <w:lvlText w:val="%7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C63170">
      <w:start w:val="1"/>
      <w:numFmt w:val="lowerLetter"/>
      <w:lvlText w:val="%8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C0C204">
      <w:start w:val="1"/>
      <w:numFmt w:val="lowerRoman"/>
      <w:lvlText w:val="%9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A33185"/>
    <w:multiLevelType w:val="multilevel"/>
    <w:tmpl w:val="D390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983744">
    <w:abstractNumId w:val="9"/>
  </w:num>
  <w:num w:numId="2" w16cid:durableId="974069818">
    <w:abstractNumId w:val="2"/>
  </w:num>
  <w:num w:numId="3" w16cid:durableId="1523858404">
    <w:abstractNumId w:val="6"/>
  </w:num>
  <w:num w:numId="4" w16cid:durableId="1893616452">
    <w:abstractNumId w:val="8"/>
  </w:num>
  <w:num w:numId="5" w16cid:durableId="1377240035">
    <w:abstractNumId w:val="13"/>
  </w:num>
  <w:num w:numId="6" w16cid:durableId="1145856774">
    <w:abstractNumId w:val="12"/>
  </w:num>
  <w:num w:numId="7" w16cid:durableId="974603690">
    <w:abstractNumId w:val="5"/>
  </w:num>
  <w:num w:numId="8" w16cid:durableId="722482420">
    <w:abstractNumId w:val="3"/>
  </w:num>
  <w:num w:numId="9" w16cid:durableId="1229803557">
    <w:abstractNumId w:val="14"/>
  </w:num>
  <w:num w:numId="10" w16cid:durableId="1253009916">
    <w:abstractNumId w:val="7"/>
  </w:num>
  <w:num w:numId="11" w16cid:durableId="1213730202">
    <w:abstractNumId w:val="0"/>
  </w:num>
  <w:num w:numId="12" w16cid:durableId="1218980757">
    <w:abstractNumId w:val="4"/>
  </w:num>
  <w:num w:numId="13" w16cid:durableId="1195925146">
    <w:abstractNumId w:val="10"/>
  </w:num>
  <w:num w:numId="14" w16cid:durableId="1789280867">
    <w:abstractNumId w:val="1"/>
  </w:num>
  <w:num w:numId="15" w16cid:durableId="1480801295">
    <w:abstractNumId w:val="11"/>
  </w:num>
  <w:num w:numId="16" w16cid:durableId="7978417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EC"/>
    <w:rsid w:val="00015F3F"/>
    <w:rsid w:val="00037712"/>
    <w:rsid w:val="00037DDC"/>
    <w:rsid w:val="000532AE"/>
    <w:rsid w:val="000540F0"/>
    <w:rsid w:val="00054198"/>
    <w:rsid w:val="000755D5"/>
    <w:rsid w:val="000C6BB8"/>
    <w:rsid w:val="00137FAA"/>
    <w:rsid w:val="00142201"/>
    <w:rsid w:val="001579B4"/>
    <w:rsid w:val="001647AD"/>
    <w:rsid w:val="001A374B"/>
    <w:rsid w:val="001B7AB1"/>
    <w:rsid w:val="001E32ED"/>
    <w:rsid w:val="00201E6C"/>
    <w:rsid w:val="00215431"/>
    <w:rsid w:val="0023119B"/>
    <w:rsid w:val="00265A91"/>
    <w:rsid w:val="0029210A"/>
    <w:rsid w:val="00293C6B"/>
    <w:rsid w:val="002D30A6"/>
    <w:rsid w:val="002E5323"/>
    <w:rsid w:val="00311492"/>
    <w:rsid w:val="00394859"/>
    <w:rsid w:val="003A376D"/>
    <w:rsid w:val="003A4DC6"/>
    <w:rsid w:val="003B3F40"/>
    <w:rsid w:val="003E0C54"/>
    <w:rsid w:val="003E53A4"/>
    <w:rsid w:val="003E6CC4"/>
    <w:rsid w:val="003F6658"/>
    <w:rsid w:val="004126A0"/>
    <w:rsid w:val="00412A59"/>
    <w:rsid w:val="00416651"/>
    <w:rsid w:val="004301D2"/>
    <w:rsid w:val="00433240"/>
    <w:rsid w:val="004362B4"/>
    <w:rsid w:val="004547BC"/>
    <w:rsid w:val="00460578"/>
    <w:rsid w:val="0046657A"/>
    <w:rsid w:val="0046670D"/>
    <w:rsid w:val="004C4436"/>
    <w:rsid w:val="004E00FA"/>
    <w:rsid w:val="004F5A34"/>
    <w:rsid w:val="00513A87"/>
    <w:rsid w:val="00563313"/>
    <w:rsid w:val="0057722F"/>
    <w:rsid w:val="005B681F"/>
    <w:rsid w:val="005D4902"/>
    <w:rsid w:val="005E2193"/>
    <w:rsid w:val="005E553E"/>
    <w:rsid w:val="005E5CA3"/>
    <w:rsid w:val="0061466E"/>
    <w:rsid w:val="0065298D"/>
    <w:rsid w:val="006F7C29"/>
    <w:rsid w:val="00753E2F"/>
    <w:rsid w:val="007616EF"/>
    <w:rsid w:val="007B699A"/>
    <w:rsid w:val="007D312E"/>
    <w:rsid w:val="007F3B8D"/>
    <w:rsid w:val="00833CB7"/>
    <w:rsid w:val="00861535"/>
    <w:rsid w:val="0086758D"/>
    <w:rsid w:val="008862F4"/>
    <w:rsid w:val="00891074"/>
    <w:rsid w:val="008A780D"/>
    <w:rsid w:val="008C38EC"/>
    <w:rsid w:val="008C3FE9"/>
    <w:rsid w:val="008C50C2"/>
    <w:rsid w:val="008C7C75"/>
    <w:rsid w:val="00901676"/>
    <w:rsid w:val="00917ADA"/>
    <w:rsid w:val="00933258"/>
    <w:rsid w:val="00934201"/>
    <w:rsid w:val="009924DA"/>
    <w:rsid w:val="009E2144"/>
    <w:rsid w:val="009F067A"/>
    <w:rsid w:val="00A7097B"/>
    <w:rsid w:val="00A802DA"/>
    <w:rsid w:val="00A82740"/>
    <w:rsid w:val="00A82BF0"/>
    <w:rsid w:val="00A87AF3"/>
    <w:rsid w:val="00A91B8A"/>
    <w:rsid w:val="00AA2BFE"/>
    <w:rsid w:val="00AE5F6E"/>
    <w:rsid w:val="00AF5C32"/>
    <w:rsid w:val="00B80892"/>
    <w:rsid w:val="00B85EAC"/>
    <w:rsid w:val="00BB7AB6"/>
    <w:rsid w:val="00BF7D21"/>
    <w:rsid w:val="00C225EC"/>
    <w:rsid w:val="00C43A7B"/>
    <w:rsid w:val="00C5646E"/>
    <w:rsid w:val="00C91DA4"/>
    <w:rsid w:val="00CA78AA"/>
    <w:rsid w:val="00CD558F"/>
    <w:rsid w:val="00CE5B22"/>
    <w:rsid w:val="00CF1F8D"/>
    <w:rsid w:val="00D57199"/>
    <w:rsid w:val="00D61888"/>
    <w:rsid w:val="00D84ABC"/>
    <w:rsid w:val="00D90C00"/>
    <w:rsid w:val="00E13C6F"/>
    <w:rsid w:val="00E27C61"/>
    <w:rsid w:val="00E47069"/>
    <w:rsid w:val="00E67BB6"/>
    <w:rsid w:val="00E951EB"/>
    <w:rsid w:val="00EB18CB"/>
    <w:rsid w:val="00ED0B86"/>
    <w:rsid w:val="00ED7EFB"/>
    <w:rsid w:val="00EE143E"/>
    <w:rsid w:val="00EE2294"/>
    <w:rsid w:val="00EF1CB4"/>
    <w:rsid w:val="00F2571C"/>
    <w:rsid w:val="00F35143"/>
    <w:rsid w:val="00F53FA3"/>
    <w:rsid w:val="00F60B3E"/>
    <w:rsid w:val="00F644F0"/>
    <w:rsid w:val="00F64BCB"/>
    <w:rsid w:val="00F70899"/>
    <w:rsid w:val="00F93B43"/>
    <w:rsid w:val="00F95281"/>
    <w:rsid w:val="00FA01EF"/>
    <w:rsid w:val="00FA561F"/>
    <w:rsid w:val="00FB1E90"/>
    <w:rsid w:val="00FB78C8"/>
    <w:rsid w:val="00FC02FE"/>
    <w:rsid w:val="00FC35E4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567EF7"/>
  <w15:docId w15:val="{98BB8B88-B592-4D5F-8379-38F74E5A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4" w:line="270" w:lineRule="auto"/>
      <w:ind w:left="651" w:right="6" w:hanging="368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71" w:lineRule="auto"/>
      <w:ind w:left="10" w:hanging="10"/>
      <w:outlineLvl w:val="0"/>
    </w:pPr>
    <w:rPr>
      <w:rFonts w:ascii="Arial" w:eastAsia="Arial" w:hAnsi="Arial" w:cs="Arial"/>
      <w:b/>
      <w:color w:val="165EA8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71" w:lineRule="auto"/>
      <w:ind w:left="10" w:hanging="10"/>
      <w:outlineLvl w:val="1"/>
    </w:pPr>
    <w:rPr>
      <w:rFonts w:ascii="Arial" w:eastAsia="Arial" w:hAnsi="Arial" w:cs="Arial"/>
      <w:b/>
      <w:color w:val="165EA8"/>
      <w:sz w:val="4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63" w:line="268" w:lineRule="auto"/>
      <w:ind w:left="10" w:hanging="10"/>
      <w:outlineLvl w:val="2"/>
    </w:pPr>
    <w:rPr>
      <w:rFonts w:ascii="Arial" w:eastAsia="Arial" w:hAnsi="Arial" w:cs="Arial"/>
      <w:b/>
      <w:color w:val="165EA8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96" w:line="267" w:lineRule="auto"/>
      <w:ind w:left="696" w:hanging="588"/>
      <w:outlineLvl w:val="3"/>
    </w:pPr>
    <w:rPr>
      <w:rFonts w:ascii="Arial" w:eastAsia="Arial" w:hAnsi="Arial" w:cs="Arial"/>
      <w:b/>
      <w:color w:val="165EA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165EA8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165EA8"/>
      <w:sz w:val="48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165EA8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65EA8"/>
      <w:sz w:val="48"/>
    </w:rPr>
  </w:style>
  <w:style w:type="paragraph" w:styleId="TOC1">
    <w:name w:val="toc 1"/>
    <w:hidden/>
    <w:uiPriority w:val="39"/>
    <w:pPr>
      <w:spacing w:after="123"/>
      <w:ind w:left="25" w:right="17" w:hanging="10"/>
    </w:pPr>
    <w:rPr>
      <w:rFonts w:ascii="Arial" w:eastAsia="Arial" w:hAnsi="Arial" w:cs="Arial"/>
      <w:color w:val="165EA8"/>
      <w:sz w:val="26"/>
    </w:rPr>
  </w:style>
  <w:style w:type="character" w:customStyle="1" w:styleId="footnotemark">
    <w:name w:val="footnote mark"/>
    <w:hidden/>
    <w:rPr>
      <w:rFonts w:ascii="Arial" w:eastAsia="Arial" w:hAnsi="Arial" w:cs="Arial"/>
      <w:color w:val="00008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4F5A34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1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19B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19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1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535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35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7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F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F5C32"/>
  </w:style>
  <w:style w:type="paragraph" w:customStyle="1" w:styleId="Default">
    <w:name w:val="Default"/>
    <w:rsid w:val="00A87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561F"/>
    <w:pPr>
      <w:ind w:left="720"/>
      <w:contextualSpacing/>
    </w:pPr>
  </w:style>
  <w:style w:type="character" w:customStyle="1" w:styleId="ui-provider">
    <w:name w:val="ui-provider"/>
    <w:basedOn w:val="DefaultParagraphFont"/>
    <w:rsid w:val="00F53FA3"/>
  </w:style>
  <w:style w:type="paragraph" w:styleId="NormalWeb">
    <w:name w:val="Normal (Web)"/>
    <w:basedOn w:val="Normal"/>
    <w:uiPriority w:val="99"/>
    <w:semiHidden/>
    <w:unhideWhenUsed/>
    <w:rsid w:val="003F665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4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51a50aee-9e38-4025-ac9c-aad6fca6d32e">Case/Project Document</Document_x0020_Type>
    <Case_x0020_Officer xmlns="51a50aee-9e38-4025-ac9c-aad6fca6d32e">
      <UserInfo>
        <DisplayName/>
        <AccountId xsi:nil="true"/>
        <AccountType/>
      </UserInfo>
    </Case_x0020_Officer>
    <Status xmlns="51a50aee-9e38-4025-ac9c-aad6fca6d32e">Draft</Status>
    <Test xmlns="51a50aee-9e38-4025-ac9c-aad6fca6d32e">1666</Test>
    <Document_x0020_Link xmlns="51a50aee-9e38-4025-ac9c-aad6fca6d32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629F32126BD47A23A9C225658FCB5" ma:contentTypeVersion="14" ma:contentTypeDescription="Create a new document." ma:contentTypeScope="" ma:versionID="f31c454bfc30f3d2bb64391f6b88b69a">
  <xsd:schema xmlns:xsd="http://www.w3.org/2001/XMLSchema" xmlns:xs="http://www.w3.org/2001/XMLSchema" xmlns:p="http://schemas.microsoft.com/office/2006/metadata/properties" xmlns:ns2="51a50aee-9e38-4025-ac9c-aad6fca6d32e" xmlns:ns3="d04f749a-0c06-4eb4-b8db-6141a4197a52" targetNamespace="http://schemas.microsoft.com/office/2006/metadata/properties" ma:root="true" ma:fieldsID="a932b2ab3d6162a404f8bd26fc3a6cdb" ns2:_="" ns3:_="">
    <xsd:import namespace="51a50aee-9e38-4025-ac9c-aad6fca6d32e"/>
    <xsd:import namespace="d04f749a-0c06-4eb4-b8db-6141a4197a52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Test"/>
                <xsd:element ref="ns2:Status"/>
                <xsd:element ref="ns2:Case_x0020_Officer" minOccurs="0"/>
                <xsd:element ref="ns2:Document_x0020_Link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50aee-9e38-4025-ac9c-aad6fca6d32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format="Dropdown" ma:internalName="Document_x0020_Type">
      <xsd:simpleType>
        <xsd:restriction base="dms:Choice">
          <xsd:enumeration value="Case/Project Document"/>
          <xsd:enumeration value="Email Archive"/>
          <xsd:enumeration value="Regulation 8 Email"/>
          <xsd:enumeration value="Evidence"/>
          <xsd:enumeration value="Compliance Process"/>
          <xsd:enumeration value="Industry Document"/>
          <xsd:enumeration value="Report"/>
          <xsd:enumeration value="Template"/>
          <xsd:enumeration value="Legal Advice"/>
          <xsd:enumeration value="IFD"/>
          <xsd:enumeration value="Single Information Point File"/>
        </xsd:restriction>
      </xsd:simpleType>
    </xsd:element>
    <xsd:element name="Test" ma:index="3" ma:displayName="Case" ma:list="{509d4f4f-39e0-46fd-9c50-c2d7c71f6723}" ma:internalName="Test" ma:showField="Document_x0020_Link">
      <xsd:simpleType>
        <xsd:restriction base="dms:Lookup"/>
      </xsd:simpleType>
    </xsd:element>
    <xsd:element name="Status" ma:index="4" ma:displayName="Status" ma:format="Dropdown" ma:internalName="Status">
      <xsd:simpleType>
        <xsd:restriction base="dms:Choice">
          <xsd:enumeration value="Draft"/>
          <xsd:enumeration value="Final"/>
          <xsd:enumeration value="Published"/>
          <xsd:enumeration value="Withdrawn"/>
        </xsd:restriction>
      </xsd:simpleType>
    </xsd:element>
    <xsd:element name="Case_x0020_Officer" ma:index="5" nillable="true" ma:displayName="Case Officer" ma:list="UserInfo" ma:SharePointGroup="0" ma:internalName="Case_x0020_Offic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Link" ma:index="11" nillable="true" ma:displayName="Document Link" ma:hidden="true" ma:internalName="Document_x0020_Link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f749a-0c06-4eb4-b8db-6141a4197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CD976-AE02-4E25-9ABE-E7D48DC53DA6}">
  <ds:schemaRefs>
    <ds:schemaRef ds:uri="http://purl.org/dc/elements/1.1/"/>
    <ds:schemaRef ds:uri="http://www.w3.org/XML/1998/namespace"/>
    <ds:schemaRef ds:uri="51a50aee-9e38-4025-ac9c-aad6fca6d32e"/>
    <ds:schemaRef ds:uri="http://schemas.microsoft.com/office/2006/documentManagement/types"/>
    <ds:schemaRef ds:uri="d04f749a-0c06-4eb4-b8db-6141a4197a5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84513D-418F-45DD-B2EE-5016317D34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A30AF-CA09-488F-83F9-0AA3F636B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50aee-9e38-4025-ac9c-aad6fca6d32e"/>
    <ds:schemaRef ds:uri="d04f749a-0c06-4eb4-b8db-6141a4197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B0FD9-B2C7-42A2-9211-37699528C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23(2) OP IN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23(2) OP IN</dc:title>
  <dc:subject/>
  <dc:creator>Murphyn</dc:creator>
  <cp:keywords/>
  <cp:lastModifiedBy>Doireann Nic Dhonncha</cp:lastModifiedBy>
  <cp:revision>2</cp:revision>
  <dcterms:created xsi:type="dcterms:W3CDTF">2023-11-01T11:46:00Z</dcterms:created>
  <dcterms:modified xsi:type="dcterms:W3CDTF">2023-11-01T11:46:00Z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0x01010079E629F32126BD47A23A9C225658FCB5</vt:lpwstr>
  </property>
</Properties>
</file>